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spacing w:line="360" w:lineRule="auto"/>
        <w:jc w:val="center"/>
        <w:rPr>
          <w:rFonts w:ascii="Arial"/>
        </w:rPr>
      </w:pPr>
      <w:r>
        <w:rPr>
          <w:rFonts w:ascii="仿宋_GB2312" w:hAnsi="仿宋_GB2312" w:eastAsia="仿宋_GB2312"/>
          <w:b/>
          <w:sz w:val="32"/>
        </w:rPr>
        <w:t>天津市人民医院</w:t>
      </w:r>
    </w:p>
    <w:p>
      <w:pPr>
        <w:autoSpaceDN w:val="0"/>
        <w:spacing w:line="590" w:lineRule="exact"/>
        <w:rPr>
          <w:rFonts w:ascii="仿宋_GB2312" w:hAnsi="仿宋_GB2312" w:eastAsia="仿宋_GB2312"/>
          <w:sz w:val="28"/>
          <w:szCs w:val="28"/>
        </w:rPr>
      </w:pP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rPr>
        <w:t>天津市五大医学中心之一的</w:t>
      </w:r>
      <w:r>
        <w:rPr>
          <w:rFonts w:ascii="仿宋_GB2312" w:hAnsi="仿宋_GB2312" w:eastAsia="仿宋_GB2312"/>
          <w:sz w:val="28"/>
        </w:rPr>
        <w:t>天津市人民医院</w:t>
      </w:r>
      <w:r>
        <w:rPr>
          <w:rFonts w:hint="eastAsia" w:ascii="仿宋_GB2312" w:hAnsi="仿宋_GB2312" w:eastAsia="仿宋_GB2312" w:cs="宋体"/>
          <w:sz w:val="28"/>
        </w:rPr>
        <w:t>，</w:t>
      </w:r>
      <w:r>
        <w:rPr>
          <w:rFonts w:ascii="仿宋_GB2312" w:hAnsi="仿宋_GB2312" w:eastAsia="仿宋_GB2312"/>
          <w:sz w:val="28"/>
        </w:rPr>
        <w:t>是一所环境优美，临床科室齐全，技术力量雄厚，集医疗、教学、科研以及</w:t>
      </w:r>
      <w:r>
        <w:rPr>
          <w:rFonts w:hint="eastAsia" w:ascii="仿宋_GB2312" w:hAnsi="仿宋_GB2312" w:eastAsia="仿宋_GB2312"/>
          <w:sz w:val="28"/>
        </w:rPr>
        <w:t>预防</w:t>
      </w:r>
      <w:r>
        <w:rPr>
          <w:rFonts w:ascii="仿宋_GB2312" w:hAnsi="仿宋_GB2312" w:eastAsia="仿宋_GB2312"/>
          <w:sz w:val="28"/>
        </w:rPr>
        <w:t>为一体的现代化大型三级甲等综合医院</w:t>
      </w:r>
      <w:r>
        <w:rPr>
          <w:rFonts w:hint="eastAsia" w:ascii="仿宋_GB2312" w:hAnsi="仿宋_GB2312" w:eastAsia="仿宋_GB2312"/>
          <w:sz w:val="28"/>
        </w:rPr>
        <w:t>。</w:t>
      </w:r>
      <w:r>
        <w:rPr>
          <w:rFonts w:hint="eastAsia" w:ascii="仿宋_GB2312" w:eastAsia="仿宋_GB2312"/>
          <w:bCs/>
          <w:color w:val="000000"/>
          <w:sz w:val="28"/>
          <w:szCs w:val="28"/>
        </w:rPr>
        <w:t>2003年，医院</w:t>
      </w:r>
      <w:r>
        <w:rPr>
          <w:rFonts w:hint="eastAsia" w:ascii="仿宋_GB2312" w:eastAsia="仿宋_GB2312"/>
          <w:color w:val="000000"/>
          <w:spacing w:val="-4"/>
          <w:sz w:val="28"/>
          <w:szCs w:val="32"/>
        </w:rPr>
        <w:t>作为天津市卫生资源调整试点单位由原第二中心医院、滨江医院、红十字会医院实质性合并</w:t>
      </w:r>
      <w:r>
        <w:rPr>
          <w:rFonts w:hint="eastAsia" w:ascii="仿宋_GB2312" w:hAnsi="仿宋_GB2312" w:eastAsia="仿宋_GB2312" w:cs="宋体"/>
          <w:sz w:val="28"/>
        </w:rPr>
        <w:t>组建而成。2004年5月，人民医院在新院址正式开诊。</w:t>
      </w: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highlight w:val="none"/>
        </w:rPr>
        <w:t>医院现有编制床位</w:t>
      </w:r>
      <w:r>
        <w:rPr>
          <w:rFonts w:hint="eastAsia" w:ascii="仿宋_GB2312" w:hAnsi="仿宋_GB2312" w:eastAsia="仿宋_GB2312" w:cs="宋体"/>
          <w:sz w:val="28"/>
          <w:highlight w:val="none"/>
          <w:lang w:val="en-US" w:eastAsia="zh-CN"/>
        </w:rPr>
        <w:t>1800</w:t>
      </w:r>
      <w:r>
        <w:rPr>
          <w:rFonts w:hint="eastAsia" w:ascii="仿宋_GB2312" w:hAnsi="仿宋_GB2312" w:eastAsia="仿宋_GB2312" w:cs="宋体"/>
          <w:sz w:val="28"/>
          <w:highlight w:val="none"/>
        </w:rPr>
        <w:t>张，设有82个临床医技科室，建筑面积</w:t>
      </w:r>
      <w:bookmarkStart w:id="0" w:name="_GoBack"/>
      <w:bookmarkEnd w:id="0"/>
      <w:r>
        <w:rPr>
          <w:rFonts w:hint="eastAsia" w:ascii="仿宋_GB2312" w:hAnsi="仿宋_GB2312" w:eastAsia="仿宋_GB2312" w:cs="宋体"/>
          <w:sz w:val="28"/>
          <w:highlight w:val="none"/>
          <w:lang w:val="en-US" w:eastAsia="zh-CN"/>
        </w:rPr>
        <w:t>24万</w:t>
      </w:r>
      <w:r>
        <w:rPr>
          <w:rFonts w:hint="eastAsia" w:ascii="仿宋_GB2312" w:hAnsi="仿宋_GB2312" w:eastAsia="仿宋_GB2312" w:cs="宋体"/>
          <w:sz w:val="28"/>
          <w:highlight w:val="none"/>
        </w:rPr>
        <w:t>平方米，占地面积170亩。</w:t>
      </w:r>
      <w:r>
        <w:rPr>
          <w:rFonts w:hint="eastAsia" w:ascii="仿宋_GB2312" w:hAnsi="仿宋_GB2312" w:eastAsia="仿宋_GB2312" w:cs="宋体"/>
          <w:sz w:val="28"/>
        </w:rPr>
        <w:t>医院肛肠外科是天津市医学重点学科，普通外科、脊柱外科、肿瘤科是天津市医学重点建设学科。</w:t>
      </w:r>
      <w:r>
        <w:rPr>
          <w:rFonts w:hint="eastAsia" w:ascii="仿宋_GB2312" w:hAnsi="宋体" w:eastAsia="仿宋_GB2312" w:cs="Times New Roman"/>
          <w:color w:val="000000"/>
          <w:kern w:val="0"/>
          <w:sz w:val="28"/>
          <w:szCs w:val="28"/>
          <w:lang w:val="en-US" w:eastAsia="zh-CN" w:bidi="ar-SA"/>
        </w:rPr>
        <w:t>医院中西医结合肿瘤科、中西医结合肛肠外科、中西医结合脊柱康复科为</w:t>
      </w:r>
      <w:r>
        <w:rPr>
          <w:rFonts w:hint="default" w:ascii="仿宋_GB2312" w:hAnsi="宋体" w:eastAsia="仿宋_GB2312" w:cs="Times New Roman"/>
          <w:color w:val="000000"/>
          <w:kern w:val="0"/>
          <w:sz w:val="28"/>
          <w:szCs w:val="28"/>
          <w:lang w:val="en-US" w:eastAsia="zh-CN" w:bidi="ar-SA"/>
        </w:rPr>
        <w:t>我市</w:t>
      </w:r>
      <w:r>
        <w:rPr>
          <w:rFonts w:hint="eastAsia" w:ascii="仿宋_GB2312" w:hAnsi="宋体" w:eastAsia="仿宋_GB2312" w:cs="Times New Roman"/>
          <w:color w:val="000000"/>
          <w:kern w:val="0"/>
          <w:sz w:val="28"/>
          <w:szCs w:val="28"/>
          <w:lang w:val="en-US" w:eastAsia="zh-CN" w:bidi="ar-SA"/>
        </w:rPr>
        <w:t>中西医结合重点专科。</w:t>
      </w: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rPr>
        <w:t>医院技术力量雄厚，现有职工</w:t>
      </w:r>
      <w:r>
        <w:rPr>
          <w:rFonts w:hint="eastAsia" w:ascii="仿宋_GB2312" w:hAnsi="仿宋_GB2312" w:eastAsia="仿宋_GB2312" w:cs="宋体"/>
          <w:sz w:val="28"/>
          <w:highlight w:val="none"/>
          <w:lang w:val="en-US" w:eastAsia="zh-CN"/>
        </w:rPr>
        <w:t>2798</w:t>
      </w:r>
      <w:r>
        <w:rPr>
          <w:rFonts w:hint="eastAsia" w:ascii="仿宋_GB2312" w:hAnsi="仿宋_GB2312" w:eastAsia="仿宋_GB2312" w:cs="宋体"/>
          <w:sz w:val="28"/>
        </w:rPr>
        <w:t>人，高级职称人员</w:t>
      </w:r>
      <w:r>
        <w:rPr>
          <w:rFonts w:hint="eastAsia" w:ascii="仿宋_GB2312" w:hAnsi="仿宋_GB2312" w:eastAsia="仿宋_GB2312" w:cs="宋体"/>
          <w:sz w:val="28"/>
          <w:highlight w:val="none"/>
          <w:lang w:val="en-US" w:eastAsia="zh-CN"/>
        </w:rPr>
        <w:t>429</w:t>
      </w:r>
      <w:r>
        <w:rPr>
          <w:rFonts w:hint="eastAsia" w:ascii="仿宋_GB2312" w:hAnsi="仿宋_GB2312" w:eastAsia="仿宋_GB2312" w:cs="宋体"/>
          <w:sz w:val="28"/>
        </w:rPr>
        <w:t>人，享受政府特殊津贴专家12名，天津市有突出贡献专家4名，首届天津名医18名，名中医1名。天津市卫生行业高层次人才选拔培养工程--“海河医学学者”1名，“津门医学英才”1名，“青年医学新锐”7名，“131”第一层次人员8人，“131”创新型人才团队2支。医院设有博士后科研工作站，在站博士后</w:t>
      </w:r>
      <w:r>
        <w:rPr>
          <w:rFonts w:hint="eastAsia" w:ascii="仿宋_GB2312" w:hAnsi="仿宋_GB2312" w:eastAsia="仿宋_GB2312" w:cs="宋体"/>
          <w:sz w:val="28"/>
          <w:lang w:val="en-US" w:eastAsia="zh-CN"/>
        </w:rPr>
        <w:t>3</w:t>
      </w:r>
      <w:r>
        <w:rPr>
          <w:rFonts w:hint="eastAsia" w:ascii="仿宋_GB2312" w:hAnsi="仿宋_GB2312" w:eastAsia="仿宋_GB2312" w:cs="宋体"/>
          <w:sz w:val="28"/>
        </w:rPr>
        <w:t>名。</w:t>
      </w: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rPr>
        <w:t>医院为南开大学附属医院、天津医科大学临床学院、与天津中医药大学共建中西医结合学院，是南开大学临床医学博士专业学位授权点，有各学科博、硕士导师</w:t>
      </w:r>
      <w:r>
        <w:rPr>
          <w:rFonts w:hint="eastAsia" w:ascii="仿宋_GB2312" w:hAnsi="仿宋_GB2312" w:eastAsia="仿宋_GB2312" w:cs="宋体"/>
          <w:sz w:val="28"/>
          <w:lang w:val="en-US" w:eastAsia="zh-CN"/>
        </w:rPr>
        <w:t>70</w:t>
      </w:r>
      <w:r>
        <w:rPr>
          <w:rFonts w:hint="eastAsia" w:ascii="仿宋_GB2312" w:hAnsi="仿宋_GB2312" w:eastAsia="仿宋_GB2312" w:cs="宋体"/>
          <w:sz w:val="28"/>
        </w:rPr>
        <w:t>名。承担着南开大学、天津医科大学、天津中医药大学、天津医学高等专科学校等院校的研究生、本科生、大专生理论授课和临床带教工作。医院拥有首批国家级住院医师（全科医师）规范化培训基地、普通外科专科培训基地。医院</w:t>
      </w:r>
      <w:r>
        <w:rPr>
          <w:rFonts w:ascii="仿宋_GB2312" w:hAnsi="仿宋_GB2312" w:eastAsia="仿宋_GB2312" w:cs="宋体"/>
          <w:sz w:val="28"/>
        </w:rPr>
        <w:t>临床技能培训中心</w:t>
      </w:r>
      <w:r>
        <w:rPr>
          <w:rFonts w:hint="eastAsia" w:ascii="仿宋_GB2312" w:hAnsi="仿宋_GB2312" w:eastAsia="仿宋_GB2312" w:cs="宋体"/>
          <w:sz w:val="28"/>
        </w:rPr>
        <w:t>、</w:t>
      </w:r>
      <w:r>
        <w:rPr>
          <w:rFonts w:ascii="仿宋_GB2312" w:hAnsi="仿宋_GB2312" w:eastAsia="仿宋_GB2312" w:cs="宋体"/>
          <w:sz w:val="28"/>
        </w:rPr>
        <w:t>微创</w:t>
      </w:r>
      <w:r>
        <w:rPr>
          <w:rFonts w:hint="eastAsia" w:ascii="仿宋_GB2312" w:hAnsi="仿宋_GB2312" w:eastAsia="仿宋_GB2312" w:cs="宋体"/>
          <w:sz w:val="28"/>
        </w:rPr>
        <w:t>外科</w:t>
      </w:r>
      <w:r>
        <w:rPr>
          <w:rFonts w:ascii="仿宋_GB2312" w:hAnsi="仿宋_GB2312" w:eastAsia="仿宋_GB2312" w:cs="宋体"/>
          <w:sz w:val="28"/>
        </w:rPr>
        <w:t>技能培训中心</w:t>
      </w:r>
      <w:r>
        <w:rPr>
          <w:rFonts w:hint="eastAsia" w:ascii="仿宋_GB2312" w:hAnsi="仿宋_GB2312" w:eastAsia="仿宋_GB2312" w:cs="宋体"/>
          <w:sz w:val="28"/>
        </w:rPr>
        <w:t>及临床解剖培训中心，承担临床医学、护理学、康复等各层次医学人才的培养任务，并组织承接国家级、省市级继续医学教育项目</w:t>
      </w:r>
      <w:r>
        <w:rPr>
          <w:rFonts w:ascii="仿宋_GB2312" w:hAnsi="仿宋_GB2312" w:eastAsia="仿宋_GB2312" w:cs="宋体"/>
          <w:sz w:val="28"/>
        </w:rPr>
        <w:t>。</w:t>
      </w: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rPr>
        <w:t>医院设有天津市中西医结合肿瘤研究所、天津市脊柱外科研究所、天津市大肠肛门病研究所、天津市康复研究所。2020年，与南开大学合作</w:t>
      </w:r>
      <w:r>
        <w:rPr>
          <w:rFonts w:ascii="仿宋_GB2312" w:hAnsi="仿宋_GB2312" w:eastAsia="仿宋_GB2312" w:cs="宋体"/>
          <w:sz w:val="28"/>
        </w:rPr>
        <w:t>共建成立</w:t>
      </w:r>
      <w:r>
        <w:rPr>
          <w:rFonts w:hint="eastAsia" w:ascii="仿宋_GB2312" w:hAnsi="仿宋_GB2312" w:eastAsia="仿宋_GB2312" w:cs="宋体"/>
          <w:sz w:val="28"/>
        </w:rPr>
        <w:t>“</w:t>
      </w:r>
      <w:r>
        <w:rPr>
          <w:rFonts w:ascii="仿宋_GB2312" w:hAnsi="仿宋_GB2312" w:eastAsia="仿宋_GB2312" w:cs="宋体"/>
          <w:sz w:val="28"/>
        </w:rPr>
        <w:t>南开大学人民医院转化医学研究院</w:t>
      </w:r>
      <w:r>
        <w:rPr>
          <w:rFonts w:hint="eastAsia" w:ascii="仿宋_GB2312" w:hAnsi="仿宋_GB2312" w:eastAsia="仿宋_GB2312" w:cs="宋体"/>
          <w:sz w:val="28"/>
        </w:rPr>
        <w:t>”。医院还建立有组织库、临床肿瘤和分子医学实验室等试验平台为科研提供支撑。近年来，医院连续获得天津市科技进步奖，承担完成国内以及市级科研课题近百项。医院药物临床试验机构承接百余项国际国内多中心药物临床试验项目，覆盖心血管、肿瘤、骨科等12个学科，牵头多项针对分化型甲状腺癌治疗的国际多中心Ⅲ期药物临床研究项目。医院与天津市医学科学技术信息研究所共同主办的《国际医学放射学杂志》，入选国家首批临床医学领域高质量科技期刊分级目录。</w:t>
      </w: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rPr>
        <w:t>医院不断引进先进的医疗设备，拥有包括达芬奇手术机器人、医用直线加速器、PET-CT、MR、CT、血管造影机等在内的百万元以上医疗设备，设备总值近5亿元。</w:t>
      </w:r>
    </w:p>
    <w:p>
      <w:pPr>
        <w:autoSpaceDN w:val="0"/>
        <w:spacing w:line="590" w:lineRule="exact"/>
        <w:ind w:firstLine="560" w:firstLineChars="200"/>
        <w:rPr>
          <w:rFonts w:hint="eastAsia" w:ascii="仿宋_GB2312" w:hAnsi="仿宋_GB2312" w:eastAsia="仿宋_GB2312" w:cs="宋体"/>
          <w:sz w:val="28"/>
        </w:rPr>
      </w:pPr>
      <w:r>
        <w:rPr>
          <w:rFonts w:hint="eastAsia" w:ascii="仿宋_GB2312" w:hAnsi="仿宋_GB2312" w:eastAsia="仿宋_GB2312" w:cs="宋体"/>
          <w:sz w:val="28"/>
        </w:rPr>
        <w:t>2012年，以天津市人民医院作为技术支撑单位的天津市大肠癌筛查项目启动，截至2023年底，天津市已圆满完成4个周期筛查工作，参与筛查居民达776万人次，便潜血检查604万人次，随访164万人次，检出结直肠息肉患者6万人次，成功将疾病拦在癌前。大肠癌筛查项目，已成为我市践行健康中国理念的重要举措，对于大肠癌早诊早治，精准防控，形成了有针对性、操作性强、具有“天津特色”的筛查模式。</w:t>
      </w:r>
    </w:p>
    <w:p>
      <w:pPr>
        <w:autoSpaceDN w:val="0"/>
        <w:spacing w:line="590" w:lineRule="exact"/>
        <w:ind w:firstLine="560" w:firstLineChars="200"/>
        <w:rPr>
          <w:rFonts w:ascii="仿宋_GB2312" w:hAnsi="仿宋_GB2312" w:eastAsia="仿宋_GB2312" w:cs="宋体"/>
          <w:sz w:val="28"/>
        </w:rPr>
      </w:pPr>
      <w:r>
        <w:rPr>
          <w:rFonts w:hint="eastAsia" w:ascii="仿宋_GB2312" w:hAnsi="仿宋_GB2312" w:eastAsia="仿宋_GB2312" w:cs="宋体"/>
          <w:sz w:val="28"/>
        </w:rPr>
        <w:t>天津市人民医院是国家首批6支紧急医学救援队组建单位之一，覆盖26个专业方向，承担各类重大突发事件的医学救治任务，并于2019年通过世界卫生组织认证，成为世界第24支，我国第4支国际应急医疗队。2020年新冠肺炎疫情期间，受国家卫健委指派，国家紧急医学救援队整建制出发支援武汉。同年，国际应急医疗队作为中国政府向非洲国家派出的第一支抗疫医疗专家组成员，转战布基纳法索和科特迪瓦两国协助应对新冠疫情。国家紧急医学救援队临时党支部，获得全国先进基层党组织、全国抗击新冠肺炎疫情先进集体称号；国家紧急医学救援队，获得全国卫生健康系统新冠肺炎疫情防控工作先进集体称号。</w:t>
      </w:r>
    </w:p>
    <w:p>
      <w:pPr>
        <w:autoSpaceDN w:val="0"/>
        <w:spacing w:line="590" w:lineRule="exact"/>
        <w:ind w:firstLine="560" w:firstLineChars="200"/>
        <w:rPr>
          <w:rFonts w:hint="eastAsia" w:eastAsia="仿宋_GB2312"/>
          <w:lang w:val="en-US" w:eastAsia="zh-CN"/>
        </w:rPr>
      </w:pPr>
      <w:r>
        <w:rPr>
          <w:rFonts w:hint="eastAsia" w:ascii="仿宋_GB2312" w:hAnsi="仿宋_GB2312" w:eastAsia="仿宋_GB2312" w:cs="宋体"/>
          <w:sz w:val="28"/>
        </w:rPr>
        <w:t>医院扩建三期工程（D座住院楼），获批“国家紧急医学救援基地建设”项目，并列入国家“十四五”规划102项重大工程项目以及天津市2024年二十项民心工程中的健康守护工程</w:t>
      </w:r>
      <w:r>
        <w:rPr>
          <w:rFonts w:hint="eastAsia" w:ascii="仿宋_GB2312" w:hAnsi="仿宋_GB2312" w:eastAsia="仿宋_GB2312" w:cs="宋体"/>
          <w:sz w:val="28"/>
          <w:lang w:eastAsia="zh-CN"/>
        </w:rPr>
        <w:t>，</w:t>
      </w:r>
      <w:r>
        <w:rPr>
          <w:rFonts w:hint="eastAsia" w:ascii="仿宋_GB2312" w:hAnsi="仿宋_GB2312" w:eastAsia="仿宋_GB2312" w:cs="宋体"/>
          <w:sz w:val="28"/>
        </w:rPr>
        <w:t>建设床位600张，建筑面积5.4万平方米，</w:t>
      </w:r>
      <w:r>
        <w:rPr>
          <w:rFonts w:hint="eastAsia" w:ascii="仿宋_GB2312" w:hAnsi="仿宋_GB2312" w:eastAsia="仿宋_GB2312" w:cs="宋体"/>
          <w:sz w:val="28"/>
          <w:lang w:val="en-US" w:eastAsia="zh-CN"/>
        </w:rPr>
        <w:t>是</w:t>
      </w:r>
      <w:r>
        <w:rPr>
          <w:rFonts w:hint="eastAsia" w:ascii="仿宋_GB2312" w:hAnsi="仿宋_GB2312" w:eastAsia="仿宋_GB2312" w:cs="宋体"/>
          <w:sz w:val="28"/>
        </w:rPr>
        <w:t>集紧急救治、疾病诊疗、疫情防控</w:t>
      </w:r>
      <w:r>
        <w:rPr>
          <w:rFonts w:hint="eastAsia" w:ascii="仿宋_GB2312" w:hAnsi="仿宋_GB2312" w:eastAsia="仿宋_GB2312" w:cs="宋体"/>
          <w:sz w:val="28"/>
          <w:lang w:val="en-US" w:eastAsia="zh-CN"/>
        </w:rPr>
        <w:t>为一体的综合</w:t>
      </w:r>
      <w:r>
        <w:rPr>
          <w:rFonts w:hint="eastAsia" w:ascii="仿宋_GB2312" w:hAnsi="仿宋_GB2312" w:eastAsia="仿宋_GB2312" w:cs="宋体"/>
          <w:sz w:val="28"/>
        </w:rPr>
        <w:t>医疗大楼</w:t>
      </w:r>
      <w:r>
        <w:rPr>
          <w:rFonts w:hint="eastAsia" w:ascii="仿宋_GB2312" w:hAnsi="仿宋_GB2312" w:eastAsia="仿宋_GB2312" w:cs="宋体"/>
          <w:sz w:val="28"/>
          <w:lang w:eastAsia="zh-CN"/>
        </w:rPr>
        <w:t>，</w:t>
      </w:r>
      <w:r>
        <w:rPr>
          <w:rFonts w:hint="eastAsia" w:ascii="仿宋_GB2312" w:hAnsi="仿宋_GB2312" w:eastAsia="仿宋_GB2312" w:cs="宋体"/>
          <w:sz w:val="28"/>
        </w:rPr>
        <w:t>于2024年</w:t>
      </w:r>
      <w:r>
        <w:rPr>
          <w:rFonts w:hint="eastAsia" w:ascii="仿宋_GB2312" w:hAnsi="仿宋_GB2312" w:eastAsia="仿宋_GB2312" w:cs="宋体"/>
          <w:sz w:val="28"/>
          <w:lang w:val="en-US" w:eastAsia="zh-CN"/>
        </w:rPr>
        <w:t>5月</w:t>
      </w:r>
      <w:r>
        <w:rPr>
          <w:rFonts w:hint="eastAsia" w:ascii="仿宋_GB2312" w:hAnsi="仿宋_GB2312" w:eastAsia="仿宋_GB2312" w:cs="宋体"/>
          <w:sz w:val="28"/>
        </w:rPr>
        <w:t>竣工并交付使用。</w:t>
      </w:r>
    </w:p>
    <w:p>
      <w:pPr>
        <w:pStyle w:val="2"/>
        <w:ind w:left="0" w:firstLine="560" w:firstLineChars="200"/>
        <w:rPr>
          <w:rFonts w:eastAsia="仿宋_GB2312"/>
        </w:rPr>
      </w:pPr>
      <w:r>
        <w:rPr>
          <w:rFonts w:hint="eastAsia" w:ascii="仿宋_GB2312" w:hAnsi="仿宋_GB2312" w:eastAsia="仿宋_GB2312" w:cs="宋体"/>
          <w:sz w:val="28"/>
        </w:rPr>
        <w:t>天津市人民医院将始终传承“精医为民，追求完美”的医院精神，以高尚的医德、精湛的技术，高质量地服务于人民群众的健康。</w:t>
      </w:r>
    </w:p>
    <w:p>
      <w:pPr>
        <w:autoSpaceDN w:val="0"/>
        <w:spacing w:line="590" w:lineRule="exact"/>
        <w:ind w:firstLine="560" w:firstLineChars="200"/>
        <w:rPr>
          <w:rFonts w:ascii="仿宋_GB2312" w:hAnsi="仿宋_GB2312" w:eastAsia="仿宋_GB2312" w:cs="宋体"/>
          <w:sz w:val="28"/>
        </w:rPr>
      </w:pPr>
    </w:p>
    <w:p>
      <w:pPr>
        <w:autoSpaceDN w:val="0"/>
        <w:spacing w:line="360" w:lineRule="atLeast"/>
        <w:rPr>
          <w:rFonts w:ascii="黑体" w:hAnsi="黑体" w:eastAsia="黑体"/>
        </w:rPr>
      </w:pPr>
      <w:r>
        <w:rPr>
          <w:rFonts w:hint="eastAsia" w:ascii="黑体" w:hAnsi="黑体" w:eastAsia="黑体"/>
        </w:rPr>
        <w:t>医院地址：</w:t>
      </w:r>
    </w:p>
    <w:p>
      <w:pPr>
        <w:tabs>
          <w:tab w:val="left" w:pos="720"/>
        </w:tabs>
        <w:autoSpaceDN w:val="0"/>
        <w:spacing w:line="360" w:lineRule="atLeast"/>
        <w:ind w:left="360"/>
        <w:rPr>
          <w:rFonts w:ascii="黑体" w:hAnsi="黑体" w:eastAsia="黑体"/>
          <w:color w:val="666666"/>
        </w:rPr>
      </w:pPr>
      <w:r>
        <w:rPr>
          <w:rFonts w:hint="eastAsia" w:ascii="黑体" w:hAnsi="黑体" w:eastAsia="黑体"/>
          <w:color w:val="666666"/>
        </w:rPr>
        <w:t>天津市红桥区芥园道190号</w:t>
      </w:r>
    </w:p>
    <w:p>
      <w:pPr>
        <w:autoSpaceDN w:val="0"/>
        <w:spacing w:line="360" w:lineRule="atLeast"/>
        <w:rPr>
          <w:rFonts w:ascii="黑体" w:hAnsi="黑体" w:eastAsia="黑体"/>
        </w:rPr>
      </w:pPr>
      <w:r>
        <w:rPr>
          <w:rFonts w:hint="eastAsia" w:ascii="黑体" w:hAnsi="黑体" w:eastAsia="黑体"/>
        </w:rPr>
        <w:t>乘车路线：</w:t>
      </w:r>
    </w:p>
    <w:p>
      <w:pPr>
        <w:tabs>
          <w:tab w:val="left" w:pos="720"/>
        </w:tabs>
        <w:autoSpaceDN w:val="0"/>
        <w:spacing w:line="360" w:lineRule="atLeast"/>
        <w:ind w:left="360"/>
        <w:rPr>
          <w:rFonts w:ascii="黑体" w:hAnsi="黑体" w:eastAsia="黑体"/>
          <w:color w:val="666666"/>
        </w:rPr>
      </w:pPr>
      <w:r>
        <w:rPr>
          <w:rFonts w:hint="eastAsia" w:ascii="黑体" w:hAnsi="黑体" w:eastAsia="黑体"/>
          <w:color w:val="666666"/>
        </w:rPr>
        <w:t>公交705、634、856、841、836、672、861路人民医院站下车</w:t>
      </w:r>
    </w:p>
    <w:p>
      <w:pPr>
        <w:tabs>
          <w:tab w:val="left" w:pos="720"/>
        </w:tabs>
        <w:autoSpaceDN w:val="0"/>
        <w:spacing w:line="360" w:lineRule="atLeast"/>
        <w:ind w:left="360"/>
        <w:rPr>
          <w:rFonts w:ascii="黑体" w:hAnsi="黑体" w:eastAsia="黑体"/>
          <w:color w:val="666666"/>
        </w:rPr>
      </w:pPr>
      <w:r>
        <w:rPr>
          <w:rFonts w:hint="eastAsia" w:ascii="黑体" w:hAnsi="黑体" w:eastAsia="黑体"/>
          <w:color w:val="666666"/>
        </w:rPr>
        <w:t>公交669、676、879、911、961、800、837、860、47、48路小西关站下车。</w:t>
      </w:r>
    </w:p>
    <w:p>
      <w:pPr>
        <w:tabs>
          <w:tab w:val="left" w:pos="720"/>
        </w:tabs>
        <w:autoSpaceDN w:val="0"/>
        <w:spacing w:line="360" w:lineRule="atLeast"/>
        <w:ind w:left="360"/>
        <w:rPr>
          <w:rFonts w:eastAsia="黑体"/>
        </w:rPr>
      </w:pPr>
      <w:r>
        <w:rPr>
          <w:rFonts w:hint="eastAsia" w:ascii="黑体" w:hAnsi="黑体" w:eastAsia="黑体"/>
          <w:color w:val="666666"/>
        </w:rPr>
        <w:t>公交865、705、836、192、52、907路芥园道怡德路站下车。</w:t>
      </w:r>
    </w:p>
    <w:p>
      <w:pPr>
        <w:tabs>
          <w:tab w:val="left" w:pos="720"/>
        </w:tabs>
        <w:autoSpaceDN w:val="0"/>
        <w:spacing w:line="360" w:lineRule="atLeast"/>
        <w:ind w:left="360"/>
        <w:rPr>
          <w:rFonts w:ascii="黑体" w:hAnsi="黑体" w:eastAsia="黑体"/>
          <w:color w:val="666666"/>
        </w:rPr>
      </w:pPr>
      <w:r>
        <w:rPr>
          <w:rFonts w:hint="eastAsia" w:ascii="黑体" w:hAnsi="黑体" w:eastAsia="黑体"/>
          <w:color w:val="666666"/>
        </w:rPr>
        <w:t>地铁6号线人民医院站下车。</w:t>
      </w:r>
    </w:p>
    <w:p>
      <w:pPr>
        <w:autoSpaceDN w:val="0"/>
        <w:spacing w:line="360" w:lineRule="atLeast"/>
        <w:rPr>
          <w:rFonts w:ascii="黑体" w:hAnsi="黑体" w:eastAsia="黑体"/>
          <w:color w:val="666666"/>
        </w:rPr>
      </w:pPr>
      <w:r>
        <w:rPr>
          <w:rFonts w:hint="eastAsia" w:ascii="黑体" w:hAnsi="黑体" w:eastAsia="黑体"/>
        </w:rPr>
        <w:t>咨询电话：</w:t>
      </w:r>
      <w:r>
        <w:rPr>
          <w:rFonts w:hint="eastAsia" w:ascii="黑体" w:hAnsi="黑体" w:eastAsia="黑体"/>
          <w:color w:val="666666"/>
        </w:rPr>
        <w:t>022-87729595  800-622-9595</w:t>
      </w:r>
    </w:p>
    <w:p>
      <w:pPr>
        <w:autoSpaceDN w:val="0"/>
        <w:spacing w:line="360" w:lineRule="atLeast"/>
      </w:pPr>
      <w:r>
        <w:rPr>
          <w:rFonts w:hint="eastAsia" w:ascii="黑体" w:hAnsi="黑体" w:eastAsia="黑体"/>
        </w:rPr>
        <w:t>网址：</w:t>
      </w:r>
      <w:r>
        <w:fldChar w:fldCharType="begin"/>
      </w:r>
      <w:r>
        <w:instrText xml:space="preserve"> HYPERLINK "http://www.umc.net.cn" </w:instrText>
      </w:r>
      <w:r>
        <w:fldChar w:fldCharType="separate"/>
      </w:r>
      <w:r>
        <w:rPr>
          <w:rStyle w:val="13"/>
          <w:rFonts w:hint="eastAsia" w:ascii="黑体" w:hAnsi="黑体" w:eastAsia="黑体"/>
        </w:rPr>
        <w:t>www.umc.net.cn</w:t>
      </w:r>
      <w:r>
        <w:rPr>
          <w:rStyle w:val="13"/>
          <w:rFonts w:hint="eastAsia" w:ascii="黑体" w:hAnsi="黑体" w:eastAsia="黑体"/>
        </w:rPr>
        <w:fldChar w:fldCharType="end"/>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Pr>
    <w:r>
      <w:fldChar w:fldCharType="begin"/>
    </w:r>
    <w:r>
      <w:rPr>
        <w:rStyle w:val="12"/>
      </w:rPr>
      <w:instrText xml:space="preserve"> PAGE  </w:instrText>
    </w:r>
    <w:r>
      <w:fldChar w:fldCharType="separate"/>
    </w:r>
    <w:r>
      <w:rPr>
        <w:rStyle w:val="12"/>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mFiYzhjOGQ2MTc2MzgxM2Q0MTlmNDkzZTQzN2UifQ=="/>
  </w:docVars>
  <w:rsids>
    <w:rsidRoot w:val="00172A27"/>
    <w:rsid w:val="00010492"/>
    <w:rsid w:val="0002125C"/>
    <w:rsid w:val="00061684"/>
    <w:rsid w:val="000660A3"/>
    <w:rsid w:val="00096D7F"/>
    <w:rsid w:val="000C2DD7"/>
    <w:rsid w:val="000C71A9"/>
    <w:rsid w:val="000E3E4D"/>
    <w:rsid w:val="000F1D70"/>
    <w:rsid w:val="00102852"/>
    <w:rsid w:val="001125B3"/>
    <w:rsid w:val="001137AB"/>
    <w:rsid w:val="00131DF6"/>
    <w:rsid w:val="00150DC3"/>
    <w:rsid w:val="00153EF2"/>
    <w:rsid w:val="00172A27"/>
    <w:rsid w:val="0017745A"/>
    <w:rsid w:val="001D2A06"/>
    <w:rsid w:val="001E4DCA"/>
    <w:rsid w:val="001E7171"/>
    <w:rsid w:val="001F4532"/>
    <w:rsid w:val="00220505"/>
    <w:rsid w:val="00234640"/>
    <w:rsid w:val="00245EA5"/>
    <w:rsid w:val="002530D7"/>
    <w:rsid w:val="00260871"/>
    <w:rsid w:val="00273C24"/>
    <w:rsid w:val="00284520"/>
    <w:rsid w:val="002A4FC7"/>
    <w:rsid w:val="002C1802"/>
    <w:rsid w:val="002D5EBA"/>
    <w:rsid w:val="00306849"/>
    <w:rsid w:val="003148E5"/>
    <w:rsid w:val="0035013B"/>
    <w:rsid w:val="00382BF2"/>
    <w:rsid w:val="00397FBB"/>
    <w:rsid w:val="003F53CF"/>
    <w:rsid w:val="0041085A"/>
    <w:rsid w:val="004216B2"/>
    <w:rsid w:val="00430CA4"/>
    <w:rsid w:val="004D58DE"/>
    <w:rsid w:val="004F71C3"/>
    <w:rsid w:val="005026B1"/>
    <w:rsid w:val="00574DD3"/>
    <w:rsid w:val="005A389C"/>
    <w:rsid w:val="005E1016"/>
    <w:rsid w:val="005F2155"/>
    <w:rsid w:val="006030B9"/>
    <w:rsid w:val="0061113E"/>
    <w:rsid w:val="00641D9E"/>
    <w:rsid w:val="006558C7"/>
    <w:rsid w:val="006824A2"/>
    <w:rsid w:val="00683C3E"/>
    <w:rsid w:val="006D6202"/>
    <w:rsid w:val="0077038D"/>
    <w:rsid w:val="00782BEE"/>
    <w:rsid w:val="007B023D"/>
    <w:rsid w:val="007D56E9"/>
    <w:rsid w:val="007D7548"/>
    <w:rsid w:val="008047A8"/>
    <w:rsid w:val="00813907"/>
    <w:rsid w:val="00824639"/>
    <w:rsid w:val="00832340"/>
    <w:rsid w:val="00874676"/>
    <w:rsid w:val="008977DD"/>
    <w:rsid w:val="008C4780"/>
    <w:rsid w:val="008D09BD"/>
    <w:rsid w:val="009164FE"/>
    <w:rsid w:val="0092185B"/>
    <w:rsid w:val="00930E6B"/>
    <w:rsid w:val="00943579"/>
    <w:rsid w:val="00966238"/>
    <w:rsid w:val="00991355"/>
    <w:rsid w:val="009A0F06"/>
    <w:rsid w:val="009B25F5"/>
    <w:rsid w:val="009B6869"/>
    <w:rsid w:val="009F137E"/>
    <w:rsid w:val="00A04F2E"/>
    <w:rsid w:val="00A21561"/>
    <w:rsid w:val="00A51691"/>
    <w:rsid w:val="00A54E01"/>
    <w:rsid w:val="00AA07D0"/>
    <w:rsid w:val="00AA273C"/>
    <w:rsid w:val="00AC2ACE"/>
    <w:rsid w:val="00B15EF4"/>
    <w:rsid w:val="00B20CE1"/>
    <w:rsid w:val="00B2237D"/>
    <w:rsid w:val="00B22DC6"/>
    <w:rsid w:val="00B32BB1"/>
    <w:rsid w:val="00B6679C"/>
    <w:rsid w:val="00BC2D06"/>
    <w:rsid w:val="00BC541C"/>
    <w:rsid w:val="00C16387"/>
    <w:rsid w:val="00C24E4E"/>
    <w:rsid w:val="00C45F61"/>
    <w:rsid w:val="00C637C4"/>
    <w:rsid w:val="00C6424D"/>
    <w:rsid w:val="00C71444"/>
    <w:rsid w:val="00C72B0A"/>
    <w:rsid w:val="00CD346D"/>
    <w:rsid w:val="00CE7ADB"/>
    <w:rsid w:val="00D13EDF"/>
    <w:rsid w:val="00D32AC6"/>
    <w:rsid w:val="00D33E66"/>
    <w:rsid w:val="00D35F6C"/>
    <w:rsid w:val="00D515FF"/>
    <w:rsid w:val="00D65853"/>
    <w:rsid w:val="00D90C62"/>
    <w:rsid w:val="00D92898"/>
    <w:rsid w:val="00DD6895"/>
    <w:rsid w:val="00DE14B2"/>
    <w:rsid w:val="00DE512F"/>
    <w:rsid w:val="00DF4695"/>
    <w:rsid w:val="00E140A9"/>
    <w:rsid w:val="00E166D9"/>
    <w:rsid w:val="00E26243"/>
    <w:rsid w:val="00E562AB"/>
    <w:rsid w:val="00E865CC"/>
    <w:rsid w:val="00ED4A63"/>
    <w:rsid w:val="00F53D9B"/>
    <w:rsid w:val="00F82259"/>
    <w:rsid w:val="00F939A5"/>
    <w:rsid w:val="00FA1C79"/>
    <w:rsid w:val="00FA24F3"/>
    <w:rsid w:val="00FC08B2"/>
    <w:rsid w:val="00FE0D9C"/>
    <w:rsid w:val="00FE67C7"/>
    <w:rsid w:val="00FE6E81"/>
    <w:rsid w:val="00FF387F"/>
    <w:rsid w:val="02175966"/>
    <w:rsid w:val="0438006D"/>
    <w:rsid w:val="04775FB6"/>
    <w:rsid w:val="04BC5E2A"/>
    <w:rsid w:val="04E964C8"/>
    <w:rsid w:val="055B5FBC"/>
    <w:rsid w:val="056C5E44"/>
    <w:rsid w:val="0742446A"/>
    <w:rsid w:val="07B34E61"/>
    <w:rsid w:val="09FA44C7"/>
    <w:rsid w:val="0AF31937"/>
    <w:rsid w:val="10E94B6A"/>
    <w:rsid w:val="11902B7C"/>
    <w:rsid w:val="15033C5F"/>
    <w:rsid w:val="18FA2586"/>
    <w:rsid w:val="19164114"/>
    <w:rsid w:val="1B3A72CE"/>
    <w:rsid w:val="1B680734"/>
    <w:rsid w:val="1C395FA8"/>
    <w:rsid w:val="1D0E6058"/>
    <w:rsid w:val="1E4C1AE7"/>
    <w:rsid w:val="1FD97FBB"/>
    <w:rsid w:val="20772CEF"/>
    <w:rsid w:val="21313515"/>
    <w:rsid w:val="23A41EB0"/>
    <w:rsid w:val="27DD2EEF"/>
    <w:rsid w:val="28846321"/>
    <w:rsid w:val="2F046D0B"/>
    <w:rsid w:val="31852045"/>
    <w:rsid w:val="322A3978"/>
    <w:rsid w:val="350131CB"/>
    <w:rsid w:val="37C762D3"/>
    <w:rsid w:val="38840F43"/>
    <w:rsid w:val="3D0D5384"/>
    <w:rsid w:val="3E1770F2"/>
    <w:rsid w:val="3E545931"/>
    <w:rsid w:val="40DF3AA6"/>
    <w:rsid w:val="4176577B"/>
    <w:rsid w:val="41AF7DAE"/>
    <w:rsid w:val="423F3C7D"/>
    <w:rsid w:val="438E47E7"/>
    <w:rsid w:val="43B852EE"/>
    <w:rsid w:val="455A4C55"/>
    <w:rsid w:val="46FA5B16"/>
    <w:rsid w:val="47FF5CEF"/>
    <w:rsid w:val="49BA5F1B"/>
    <w:rsid w:val="4BB82819"/>
    <w:rsid w:val="50EB0D2F"/>
    <w:rsid w:val="50F1460A"/>
    <w:rsid w:val="53B50E09"/>
    <w:rsid w:val="53F57FD8"/>
    <w:rsid w:val="54FE20E3"/>
    <w:rsid w:val="55C70AA4"/>
    <w:rsid w:val="560D46AD"/>
    <w:rsid w:val="5A516701"/>
    <w:rsid w:val="5EC03A51"/>
    <w:rsid w:val="5FE45F09"/>
    <w:rsid w:val="601E5728"/>
    <w:rsid w:val="602C71E0"/>
    <w:rsid w:val="62AD4506"/>
    <w:rsid w:val="651C65F8"/>
    <w:rsid w:val="6538648A"/>
    <w:rsid w:val="656F4006"/>
    <w:rsid w:val="661D7EF6"/>
    <w:rsid w:val="662D6B8C"/>
    <w:rsid w:val="6B22715E"/>
    <w:rsid w:val="6B8C0D52"/>
    <w:rsid w:val="6BAD54C9"/>
    <w:rsid w:val="6C480CC0"/>
    <w:rsid w:val="6D806E36"/>
    <w:rsid w:val="6DAE014D"/>
    <w:rsid w:val="6E157ED1"/>
    <w:rsid w:val="714353B8"/>
    <w:rsid w:val="72A23BE8"/>
    <w:rsid w:val="73573149"/>
    <w:rsid w:val="74FC588F"/>
    <w:rsid w:val="7573423F"/>
    <w:rsid w:val="786C2373"/>
    <w:rsid w:val="78EA2D96"/>
    <w:rsid w:val="7A1B6117"/>
    <w:rsid w:val="7CAF41D8"/>
    <w:rsid w:val="7D252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08"/>
    </w:pPr>
    <w:rPr>
      <w:rFonts w:ascii="仿宋" w:hAnsi="仿宋" w:eastAsia="仿宋"/>
      <w:sz w:val="22"/>
      <w:szCs w:val="22"/>
    </w:rPr>
  </w:style>
  <w:style w:type="paragraph" w:styleId="3">
    <w:name w:val="Plain Text"/>
    <w:basedOn w:val="1"/>
    <w:autoRedefine/>
    <w:qFormat/>
    <w:uiPriority w:val="0"/>
    <w:rPr>
      <w:rFonts w:ascii="宋体" w:hAnsi="Courier New" w:cs="Courier New"/>
      <w:szCs w:val="21"/>
    </w:rPr>
  </w:style>
  <w:style w:type="paragraph" w:styleId="4">
    <w:name w:val="Balloon Text"/>
    <w:basedOn w:val="1"/>
    <w:link w:val="15"/>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
    <w:name w:val="Body Text First Indent 2"/>
    <w:autoRedefine/>
    <w:qFormat/>
    <w:uiPriority w:val="0"/>
    <w:pPr>
      <w:widowControl w:val="0"/>
      <w:spacing w:after="120"/>
      <w:ind w:firstLine="420" w:firstLineChars="200"/>
      <w:jc w:val="both"/>
    </w:pPr>
    <w:rPr>
      <w:rFonts w:ascii="Calibri" w:hAnsi="Calibri" w:eastAsia="仿宋_GB2312" w:cs="Times New Roman"/>
      <w:kern w:val="2"/>
      <w:sz w:val="32"/>
      <w:szCs w:val="22"/>
      <w:lang w:val="en-US" w:eastAsia="zh-CN" w:bidi="ar-SA"/>
    </w:rPr>
  </w:style>
  <w:style w:type="character" w:styleId="11">
    <w:name w:val="Strong"/>
    <w:basedOn w:val="10"/>
    <w:autoRedefine/>
    <w:qFormat/>
    <w:uiPriority w:val="0"/>
    <w:rPr>
      <w:b/>
      <w:bCs/>
    </w:rPr>
  </w:style>
  <w:style w:type="character" w:styleId="12">
    <w:name w:val="page number"/>
    <w:basedOn w:val="10"/>
    <w:autoRedefine/>
    <w:qFormat/>
    <w:uiPriority w:val="0"/>
  </w:style>
  <w:style w:type="character" w:styleId="13">
    <w:name w:val="Hyperlink"/>
    <w:basedOn w:val="10"/>
    <w:autoRedefine/>
    <w:qFormat/>
    <w:uiPriority w:val="0"/>
    <w:rPr>
      <w:color w:val="0000FF"/>
      <w:u w:val="single"/>
    </w:rPr>
  </w:style>
  <w:style w:type="paragraph" w:customStyle="1" w:styleId="14">
    <w:name w:val="Char"/>
    <w:basedOn w:val="1"/>
    <w:autoRedefine/>
    <w:qFormat/>
    <w:uiPriority w:val="0"/>
  </w:style>
  <w:style w:type="character" w:customStyle="1" w:styleId="15">
    <w:name w:val="批注框文本 Char"/>
    <w:basedOn w:val="10"/>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CE2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1823</Words>
  <Characters>1972</Characters>
  <Lines>13</Lines>
  <Paragraphs>3</Paragraphs>
  <TotalTime>71</TotalTime>
  <ScaleCrop>false</ScaleCrop>
  <LinksUpToDate>false</LinksUpToDate>
  <CharactersWithSpaces>1974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2023-04-17T06:03:00Z</dcterms:created>
  <dc:creator>Administrator</dc:creator>
  <cp:lastModifiedBy>WPS_1688092943</cp:lastModifiedBy>
  <cp:lastPrinted>2023-05-06T00:46:00Z</cp:lastPrinted>
  <dcterms:modified xsi:type="dcterms:W3CDTF">2024-05-30T03:08:37Z</dcterms:modified>
  <dc:title>天津市人民医院</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D16D158EFD1B4DE6824BEE248D62D2AF_13</vt:lpwstr>
  </property>
</Properties>
</file>