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天津市中心妇产科医院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天津市中心妇产科医院</w:t>
      </w:r>
      <w:r>
        <w:rPr>
          <w:rFonts w:ascii="仿宋_GB2312" w:eastAsia="仿宋_GB2312" w:hint="eastAsia"/>
          <w:sz w:val="30"/>
          <w:szCs w:val="30"/>
        </w:rPr>
        <w:t xml:space="preserve">的主要职责是：</w:t>
      </w:r>
      <w:r>
        <w:rPr>
          <w:rFonts w:ascii="仿宋_GB2312" w:eastAsia="仿宋_GB2312" w:hint="eastAsia"/>
          <w:sz w:val="30"/>
          <w:szCs w:val="30"/>
        </w:rPr>
        <w:t xml:space="preserve">历经几十年的建设与发展，目前医院已发展成为集医、教、研、防于一体，天津市唯一一家妇产科专科三级甲等医院,并为南开大学附属妇产医院，天津医科大学临床医院，天津中医药大学、天津医学高等专科学校教学基地。医院现为国家及天津市助产士规范化培训基地、卫生部四级内镜培训中心、天津市高危孕产妇转诊救治中心、天津市危重新生儿抢救中心、天津市子宫内膜异位症治疗中心、天津市生殖医学中心、天津市妇产科研究所主办单位、《天津护理》杂志主办单位、天津市妇产科质量控制中心挂靠单位。2017年获批“全国百家爱婴医院”。 天津市中心妇产科医院在高危孕产妇和高危新生儿的诊治、妇科肿瘤和妇科疑难病症的诊治、辅助生殖技术、妇产科腔镜技术、产前诊断及超声诊断技术等方面的特色与优势，已成为华北地区重要的妇产科诊疗中心，在广大患者中拥有良好的口碑，深得老百姓的信赖。 百舸争流，千帆竞渡，天津市中心妇产科医院全体员工将在习近平新时代中国特色社会主义思想的指引下，在实现中华民族伟大复兴的中国梦进程中，不忘初心，砥砺前行，努力为实现“健康中国2030”目标贡献力量</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天津市中心妇产科医院内设18个院长办公室、人事科、保卫科、财务（物价）科、审计科、门诊办公室、护理部、科教科、设备科、网络信息科、物资科、医政科、医保科、总务科、党办、工会、团委、武装部</w:t>
      </w:r>
      <w:r>
        <w:rPr>
          <w:rFonts w:ascii="仿宋_GB2312" w:eastAsia="仿宋_GB2312" w:hint="eastAsia"/>
          <w:sz w:val="30"/>
          <w:szCs w:val="30"/>
        </w:rPr>
        <w:t xml:space="preserve">；纳入</w:t>
      </w:r>
      <w:r>
        <w:rPr>
          <w:rFonts w:ascii="仿宋_GB2312" w:eastAsia="仿宋_GB2312" w:hint="eastAsia"/>
          <w:sz w:val="30"/>
          <w:szCs w:val="30"/>
        </w:rPr>
        <w:t xml:space="preserve">天津市中心妇产科医院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天津市中心妇产科医院本级。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36,209,716.02</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1,027,528,513.11</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23,252,000.00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1,029,088,871.40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9,184,145.64</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1,072,922,374.77</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1,052,340,871.40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21,460,997.27</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13,470,862.96</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12,591,369.06</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101,790.27</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13,369,072.69</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1,086,393,237.73</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1,086,393,237.73</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1,072,922,374.77</w:t>
            </w:r>
          </w:p>
        </w:tc>
        <w:tc>
          <w:tcPr>
            <w:tcW w:w="1240" w:type="dxa"/>
            <w:tcBorders/>
            <w:vAlign w:val="center"/>
          </w:tcPr>
          <w:p>
            <w:pPr>
              <w:snapToGrid w:val="0"/>
              <w:jc w:val="right"/>
            </w:pPr>
            <w:r>
              <w:rPr>
                <w:rFonts w:ascii="宋体" w:eastAsia="宋体" w:hAnsi="宋体" w:cs="宋体"/>
                <w:b w:val="0"/>
                <w:i w:val="0"/>
                <w:color w:val="000000"/>
                <w:sz w:val="14"/>
              </w:rPr>
              <w:t xml:space="preserve">36,209,716.02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1,027,528,513.11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9,184,145.64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23,252,000.00</w:t>
            </w:r>
          </w:p>
        </w:tc>
        <w:tc>
          <w:tcPr>
            <w:tcW w:w="1240" w:type="dxa"/>
            <w:tcBorders/>
            <w:vAlign w:val="center"/>
          </w:tcPr>
          <w:p>
            <w:pPr>
              <w:snapToGrid w:val="0"/>
              <w:jc w:val="right"/>
            </w:pPr>
            <w:r>
              <w:rPr>
                <w:rFonts w:ascii="宋体" w:eastAsia="宋体" w:hAnsi="宋体" w:cs="宋体"/>
                <w:b w:val="0"/>
                <w:i w:val="0"/>
                <w:color w:val="000000"/>
                <w:sz w:val="14"/>
              </w:rPr>
              <w:t xml:space="preserve">23,252,000.00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22,452,000.00</w:t>
            </w:r>
          </w:p>
        </w:tc>
        <w:tc>
          <w:tcPr>
            <w:tcW w:w="1240" w:type="dxa"/>
            <w:tcBorders/>
            <w:vAlign w:val="center"/>
          </w:tcPr>
          <w:p>
            <w:pPr>
              <w:snapToGrid w:val="0"/>
              <w:jc w:val="right"/>
            </w:pPr>
            <w:r>
              <w:rPr>
                <w:rFonts w:ascii="宋体" w:eastAsia="宋体" w:hAnsi="宋体" w:cs="宋体"/>
                <w:b w:val="0"/>
                <w:i w:val="0"/>
                <w:color w:val="000000"/>
                <w:sz w:val="14"/>
              </w:rPr>
              <w:t xml:space="preserve">22,452,000.00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14,968,000.00</w:t>
            </w:r>
          </w:p>
        </w:tc>
        <w:tc>
          <w:tcPr>
            <w:tcW w:w="1240" w:type="dxa"/>
            <w:tcBorders/>
            <w:vAlign w:val="center"/>
          </w:tcPr>
          <w:p>
            <w:pPr>
              <w:snapToGrid w:val="0"/>
              <w:jc w:val="right"/>
            </w:pPr>
            <w:r>
              <w:rPr>
                <w:rFonts w:ascii="宋体" w:eastAsia="宋体" w:hAnsi="宋体" w:cs="宋体"/>
                <w:b w:val="0"/>
                <w:i w:val="0"/>
                <w:color w:val="000000"/>
                <w:sz w:val="14"/>
              </w:rPr>
              <w:t xml:space="preserve">14,968,000.00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7,484,000.00</w:t>
            </w:r>
          </w:p>
        </w:tc>
        <w:tc>
          <w:tcPr>
            <w:tcW w:w="1240" w:type="dxa"/>
            <w:tcBorders/>
            <w:vAlign w:val="center"/>
          </w:tcPr>
          <w:p>
            <w:pPr>
              <w:snapToGrid w:val="0"/>
              <w:jc w:val="right"/>
            </w:pPr>
            <w:r>
              <w:rPr>
                <w:rFonts w:ascii="宋体" w:eastAsia="宋体" w:hAnsi="宋体" w:cs="宋体"/>
                <w:b w:val="0"/>
                <w:i w:val="0"/>
                <w:color w:val="000000"/>
                <w:sz w:val="14"/>
              </w:rPr>
              <w:t xml:space="preserve">7,484,000.00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1,049,670,374.77</w:t>
            </w:r>
          </w:p>
        </w:tc>
        <w:tc>
          <w:tcPr>
            <w:tcW w:w="1240" w:type="dxa"/>
            <w:tcBorders/>
            <w:vAlign w:val="center"/>
          </w:tcPr>
          <w:p>
            <w:pPr>
              <w:snapToGrid w:val="0"/>
              <w:jc w:val="right"/>
            </w:pPr>
            <w:r>
              <w:rPr>
                <w:rFonts w:ascii="宋体" w:eastAsia="宋体" w:hAnsi="宋体" w:cs="宋体"/>
                <w:b w:val="0"/>
                <w:i w:val="0"/>
                <w:color w:val="000000"/>
                <w:sz w:val="14"/>
              </w:rPr>
              <w:t xml:space="preserve">12,957,716.02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1,027,528,513.11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9,184,145.64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1,044,257,374.77</w:t>
            </w:r>
          </w:p>
        </w:tc>
        <w:tc>
          <w:tcPr>
            <w:tcW w:w="1240" w:type="dxa"/>
            <w:tcBorders/>
            <w:vAlign w:val="center"/>
          </w:tcPr>
          <w:p>
            <w:pPr>
              <w:snapToGrid w:val="0"/>
              <w:jc w:val="right"/>
            </w:pPr>
            <w:r>
              <w:rPr>
                <w:rFonts w:ascii="宋体" w:eastAsia="宋体" w:hAnsi="宋体" w:cs="宋体"/>
                <w:b w:val="0"/>
                <w:i w:val="0"/>
                <w:color w:val="000000"/>
                <w:sz w:val="14"/>
              </w:rPr>
              <w:t xml:space="preserve">7,544,716.02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1,027,528,513.11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9,184,145.64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2100206</w:t>
            </w:r>
          </w:p>
        </w:tc>
        <w:tc>
          <w:tcPr>
            <w:tcW w:w="2520" w:type="dxa"/>
            <w:tcBorders/>
            <w:vAlign w:val="center"/>
          </w:tcPr>
          <w:p>
            <w:pPr>
              <w:snapToGrid w:val="0"/>
              <w:jc w:val="left"/>
            </w:pPr>
            <w:r>
              <w:rPr>
                <w:rFonts w:ascii="宋体" w:eastAsia="宋体" w:hAnsi="宋体" w:cs="宋体"/>
                <w:b w:val="0"/>
                <w:i w:val="0"/>
                <w:color w:val="000000"/>
                <w:sz w:val="14"/>
              </w:rPr>
              <w:t xml:space="preserve">妇幼保健医院</w:t>
            </w:r>
          </w:p>
        </w:tc>
        <w:tc>
          <w:tcPr>
            <w:tcW w:w="1240" w:type="dxa"/>
            <w:tcBorders/>
            <w:vAlign w:val="center"/>
          </w:tcPr>
          <w:p>
            <w:pPr>
              <w:snapToGrid w:val="0"/>
              <w:jc w:val="right"/>
            </w:pPr>
            <w:r>
              <w:rPr>
                <w:rFonts w:ascii="宋体" w:eastAsia="宋体" w:hAnsi="宋体" w:cs="宋体"/>
                <w:b w:val="0"/>
                <w:i w:val="0"/>
                <w:color w:val="000000"/>
                <w:sz w:val="14"/>
              </w:rPr>
              <w:t xml:space="preserve">1,044,257,374.77</w:t>
            </w:r>
          </w:p>
        </w:tc>
        <w:tc>
          <w:tcPr>
            <w:tcW w:w="1240" w:type="dxa"/>
            <w:tcBorders/>
            <w:vAlign w:val="center"/>
          </w:tcPr>
          <w:p>
            <w:pPr>
              <w:snapToGrid w:val="0"/>
              <w:jc w:val="right"/>
            </w:pPr>
            <w:r>
              <w:rPr>
                <w:rFonts w:ascii="宋体" w:eastAsia="宋体" w:hAnsi="宋体" w:cs="宋体"/>
                <w:b w:val="0"/>
                <w:i w:val="0"/>
                <w:color w:val="000000"/>
                <w:sz w:val="14"/>
              </w:rPr>
              <w:t xml:space="preserve">7,544,716.02</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1,027,528,513.11</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9,184,145.64</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snapToGrid w:val="0"/>
              <w:jc w:val="right"/>
            </w:pPr>
            <w:r>
              <w:rPr>
                <w:rFonts w:ascii="宋体" w:eastAsia="宋体" w:hAnsi="宋体" w:cs="宋体"/>
                <w:b w:val="0"/>
                <w:i w:val="0"/>
                <w:color w:val="000000"/>
                <w:sz w:val="14"/>
              </w:rPr>
              <w:t xml:space="preserve">800,000.00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4,523,000.00</w:t>
            </w:r>
          </w:p>
        </w:tc>
        <w:tc>
          <w:tcPr>
            <w:tcW w:w="1240" w:type="dxa"/>
            <w:tcBorders/>
            <w:vAlign w:val="center"/>
          </w:tcPr>
          <w:p>
            <w:pPr>
              <w:snapToGrid w:val="0"/>
              <w:jc w:val="right"/>
            </w:pPr>
            <w:r>
              <w:rPr>
                <w:rFonts w:ascii="宋体" w:eastAsia="宋体" w:hAnsi="宋体" w:cs="宋体"/>
                <w:b w:val="0"/>
                <w:i w:val="0"/>
                <w:color w:val="000000"/>
                <w:sz w:val="14"/>
              </w:rPr>
              <w:t xml:space="preserve">4,523,000.00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3,147,000.00</w:t>
            </w:r>
          </w:p>
        </w:tc>
        <w:tc>
          <w:tcPr>
            <w:tcW w:w="1240" w:type="dxa"/>
            <w:tcBorders/>
            <w:vAlign w:val="center"/>
          </w:tcPr>
          <w:p>
            <w:pPr>
              <w:snapToGrid w:val="0"/>
              <w:jc w:val="right"/>
            </w:pPr>
            <w:r>
              <w:rPr>
                <w:rFonts w:ascii="宋体" w:eastAsia="宋体" w:hAnsi="宋体" w:cs="宋体"/>
                <w:b w:val="0"/>
                <w:i w:val="0"/>
                <w:color w:val="000000"/>
                <w:sz w:val="14"/>
              </w:rPr>
              <w:t xml:space="preserve">3,147,000.00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1,376,000.00</w:t>
            </w:r>
          </w:p>
        </w:tc>
        <w:tc>
          <w:tcPr>
            <w:tcW w:w="1240" w:type="dxa"/>
            <w:tcBorders/>
            <w:vAlign w:val="center"/>
          </w:tcPr>
          <w:p>
            <w:pPr>
              <w:snapToGrid w:val="0"/>
              <w:jc w:val="right"/>
            </w:pPr>
            <w:r>
              <w:rPr>
                <w:rFonts w:ascii="宋体" w:eastAsia="宋体" w:hAnsi="宋体" w:cs="宋体"/>
                <w:b w:val="0"/>
                <w:i w:val="0"/>
                <w:color w:val="000000"/>
                <w:sz w:val="14"/>
              </w:rPr>
              <w:t xml:space="preserve">1,376,000.00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90,000.00</w:t>
            </w:r>
          </w:p>
        </w:tc>
        <w:tc>
          <w:tcPr>
            <w:tcW w:w="1240" w:type="dxa"/>
            <w:tcBorders/>
            <w:vAlign w:val="center"/>
          </w:tcPr>
          <w:p>
            <w:pPr>
              <w:snapToGrid w:val="0"/>
              <w:jc w:val="right"/>
            </w:pPr>
            <w:r>
              <w:rPr>
                <w:rFonts w:ascii="宋体" w:eastAsia="宋体" w:hAnsi="宋体" w:cs="宋体"/>
                <w:b w:val="0"/>
                <w:i w:val="0"/>
                <w:color w:val="000000"/>
                <w:sz w:val="14"/>
              </w:rPr>
              <w:t xml:space="preserve">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90,000.00</w:t>
            </w:r>
          </w:p>
        </w:tc>
        <w:tc>
          <w:tcPr>
            <w:tcW w:w="1240" w:type="dxa"/>
            <w:tcBorders/>
            <w:vAlign w:val="center"/>
          </w:tcPr>
          <w:p>
            <w:pPr>
              <w:snapToGrid w:val="0"/>
              <w:jc w:val="right"/>
            </w:pPr>
            <w:r>
              <w:rPr>
                <w:rFonts w:ascii="宋体" w:eastAsia="宋体" w:hAnsi="宋体" w:cs="宋体"/>
                <w:b w:val="0"/>
                <w:i w:val="0"/>
                <w:color w:val="000000"/>
                <w:sz w:val="14"/>
              </w:rPr>
              <w:t xml:space="preserve">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1,086,393,237.73</w:t>
            </w:r>
          </w:p>
        </w:tc>
        <w:tc>
          <w:tcPr>
            <w:tcW w:w="580" w:type="dxa"/>
            <w:tcBorders/>
            <w:vAlign w:val="center"/>
          </w:tcPr>
          <w:p>
            <w:pPr>
              <w:snapToGrid w:val="0"/>
              <w:jc w:val="right"/>
            </w:pPr>
            <w:r>
              <w:rPr>
                <w:rFonts w:ascii="宋体" w:eastAsia="宋体" w:hAnsi="宋体" w:cs="宋体"/>
                <w:b w:val="0"/>
                <w:i w:val="0"/>
                <w:color w:val="000000"/>
                <w:sz w:val="9"/>
              </w:rPr>
              <w:t xml:space="preserve">1,072,922,374.77</w:t>
            </w:r>
          </w:p>
        </w:tc>
        <w:tc>
          <w:tcPr>
            <w:tcW w:w="580" w:type="dxa"/>
            <w:tcBorders/>
            <w:vAlign w:val="center"/>
          </w:tcPr>
          <w:p>
            <w:pPr>
              <w:snapToGrid w:val="0"/>
              <w:jc w:val="right"/>
            </w:pPr>
            <w:r>
              <w:rPr>
                <w:rFonts w:ascii="宋体" w:eastAsia="宋体" w:hAnsi="宋体" w:cs="宋体"/>
                <w:b w:val="0"/>
                <w:i w:val="0"/>
                <w:color w:val="000000"/>
                <w:sz w:val="9"/>
              </w:rPr>
              <w:t xml:space="preserve">36,209,716.02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1,027,528,513.11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9,184,145.64</w:t>
            </w:r>
          </w:p>
        </w:tc>
        <w:tc>
          <w:tcPr>
            <w:tcW w:w="580" w:type="dxa"/>
            <w:tcBorders/>
            <w:vAlign w:val="center"/>
          </w:tcPr>
          <w:p>
            <w:pPr>
              <w:snapToGrid w:val="0"/>
              <w:jc w:val="right"/>
            </w:pPr>
            <w:r>
              <w:rPr>
                <w:rFonts w:ascii="宋体" w:eastAsia="宋体" w:hAnsi="宋体" w:cs="宋体"/>
                <w:b w:val="0"/>
                <w:i w:val="0"/>
                <w:color w:val="000000"/>
                <w:sz w:val="9"/>
              </w:rPr>
              <w:t xml:space="preserve">13,470,862.96</w:t>
            </w:r>
          </w:p>
        </w:tc>
        <w:tc>
          <w:tcPr>
            <w:tcW w:w="580" w:type="dxa"/>
            <w:tcBorders/>
            <w:vAlign w:val="center"/>
          </w:tcPr>
          <w:p>
            <w:pPr>
              <w:snapToGrid w:val="0"/>
              <w:jc w:val="right"/>
            </w:pPr>
            <w:r>
              <w:rPr>
                <w:rFonts w:ascii="宋体" w:eastAsia="宋体" w:hAnsi="宋体" w:cs="宋体"/>
                <w:b w:val="0"/>
                <w:i w:val="0"/>
                <w:color w:val="000000"/>
                <w:sz w:val="9"/>
              </w:rPr>
              <w:t xml:space="preserve">101,790.27</w:t>
            </w:r>
          </w:p>
        </w:tc>
        <w:tc>
          <w:tcPr>
            <w:tcW w:w="580" w:type="dxa"/>
            <w:tcBorders/>
            <w:vAlign w:val="center"/>
          </w:tcPr>
          <w:p>
            <w:pPr>
              <w:snapToGrid w:val="0"/>
              <w:jc w:val="right"/>
            </w:pPr>
            <w:r>
              <w:rPr>
                <w:rFonts w:ascii="宋体" w:eastAsia="宋体" w:hAnsi="宋体" w:cs="宋体"/>
                <w:b w:val="0"/>
                <w:i w:val="0"/>
                <w:color w:val="000000"/>
                <w:sz w:val="9"/>
              </w:rPr>
              <w:t xml:space="preserve">101,790.27</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13,369,072.69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13,369,072.69</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368208</w:t>
            </w:r>
          </w:p>
        </w:tc>
        <w:tc>
          <w:tcPr>
            <w:tcW w:w="1520" w:type="dxa"/>
            <w:tcBorders/>
            <w:vAlign w:val="center"/>
          </w:tcPr>
          <w:p>
            <w:pPr>
              <w:snapToGrid w:val="0"/>
              <w:jc w:val="center"/>
            </w:pPr>
            <w:r>
              <w:rPr>
                <w:rFonts w:ascii="宋体" w:eastAsia="宋体" w:hAnsi="宋体" w:cs="宋体"/>
                <w:b w:val="0"/>
                <w:i w:val="0"/>
                <w:color w:val="000000"/>
                <w:sz w:val="9"/>
              </w:rPr>
              <w:t xml:space="preserve">天津市中心妇产科医院</w:t>
            </w:r>
          </w:p>
        </w:tc>
        <w:tc>
          <w:tcPr>
            <w:tcW w:w="580" w:type="dxa"/>
            <w:tcBorders/>
            <w:vAlign w:val="center"/>
          </w:tcPr>
          <w:p>
            <w:pPr>
              <w:snapToGrid w:val="0"/>
              <w:jc w:val="right"/>
            </w:pPr>
            <w:r>
              <w:rPr>
                <w:rFonts w:ascii="宋体" w:eastAsia="宋体" w:hAnsi="宋体" w:cs="宋体"/>
                <w:b w:val="0"/>
                <w:i w:val="0"/>
                <w:color w:val="000000"/>
                <w:sz w:val="9"/>
              </w:rPr>
              <w:t xml:space="preserve">1,086,393,237.73</w:t>
            </w:r>
          </w:p>
        </w:tc>
        <w:tc>
          <w:tcPr>
            <w:tcW w:w="580" w:type="dxa"/>
            <w:tcBorders/>
            <w:vAlign w:val="center"/>
          </w:tcPr>
          <w:p>
            <w:pPr>
              <w:snapToGrid w:val="0"/>
              <w:jc w:val="right"/>
            </w:pPr>
            <w:r>
              <w:rPr>
                <w:rFonts w:ascii="宋体" w:eastAsia="宋体" w:hAnsi="宋体" w:cs="宋体"/>
                <w:b w:val="0"/>
                <w:i w:val="0"/>
                <w:color w:val="000000"/>
                <w:sz w:val="9"/>
              </w:rPr>
              <w:t xml:space="preserve">1,072,922,374.77</w:t>
            </w:r>
          </w:p>
        </w:tc>
        <w:tc>
          <w:tcPr>
            <w:tcW w:w="580" w:type="dxa"/>
            <w:tcBorders/>
            <w:vAlign w:val="center"/>
          </w:tcPr>
          <w:p>
            <w:pPr>
              <w:snapToGrid w:val="0"/>
              <w:jc w:val="right"/>
            </w:pPr>
            <w:r>
              <w:rPr>
                <w:rFonts w:ascii="宋体" w:eastAsia="宋体" w:hAnsi="宋体" w:cs="宋体"/>
                <w:b w:val="0"/>
                <w:i w:val="0"/>
                <w:color w:val="000000"/>
                <w:sz w:val="9"/>
              </w:rPr>
              <w:t xml:space="preserve">36,209,716.02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1,027,528,513.11</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9,184,145.64</w:t>
            </w:r>
          </w:p>
        </w:tc>
        <w:tc>
          <w:tcPr>
            <w:tcW w:w="580" w:type="dxa"/>
            <w:tcBorders/>
            <w:vAlign w:val="center"/>
          </w:tcPr>
          <w:p>
            <w:pPr>
              <w:snapToGrid w:val="0"/>
              <w:jc w:val="right"/>
            </w:pPr>
            <w:r>
              <w:rPr>
                <w:rFonts w:ascii="宋体" w:eastAsia="宋体" w:hAnsi="宋体" w:cs="宋体"/>
                <w:b w:val="0"/>
                <w:i w:val="0"/>
                <w:color w:val="000000"/>
                <w:sz w:val="9"/>
              </w:rPr>
              <w:t xml:space="preserve">13,470,862.96</w:t>
            </w:r>
          </w:p>
        </w:tc>
        <w:tc>
          <w:tcPr>
            <w:tcW w:w="580" w:type="dxa"/>
            <w:tcBorders/>
            <w:vAlign w:val="center"/>
          </w:tcPr>
          <w:p>
            <w:pPr>
              <w:snapToGrid w:val="0"/>
              <w:jc w:val="right"/>
            </w:pPr>
            <w:r>
              <w:rPr>
                <w:rFonts w:ascii="宋体" w:eastAsia="宋体" w:hAnsi="宋体" w:cs="宋体"/>
                <w:b w:val="0"/>
                <w:i w:val="0"/>
                <w:color w:val="000000"/>
                <w:sz w:val="9"/>
              </w:rPr>
              <w:t xml:space="preserve">101,790.27</w:t>
            </w:r>
          </w:p>
        </w:tc>
        <w:tc>
          <w:tcPr>
            <w:tcW w:w="580" w:type="dxa"/>
            <w:tcBorders/>
            <w:vAlign w:val="center"/>
          </w:tcPr>
          <w:p>
            <w:pPr>
              <w:snapToGrid w:val="0"/>
              <w:jc w:val="right"/>
            </w:pPr>
            <w:r>
              <w:rPr>
                <w:rFonts w:ascii="宋体" w:eastAsia="宋体" w:hAnsi="宋体" w:cs="宋体"/>
                <w:b w:val="0"/>
                <w:i w:val="0"/>
                <w:color w:val="000000"/>
                <w:sz w:val="9"/>
              </w:rPr>
              <w:t xml:space="preserve">101,790.27</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13,369,072.69</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13,369,072.69</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1,052,340,871.40</w:t>
            </w:r>
          </w:p>
        </w:tc>
        <w:tc>
          <w:tcPr>
            <w:tcW w:w="1320" w:type="dxa"/>
            <w:tcBorders/>
            <w:vAlign w:val="center"/>
          </w:tcPr>
          <w:p>
            <w:pPr>
              <w:snapToGrid w:val="0"/>
              <w:jc w:val="right"/>
            </w:pPr>
            <w:r>
              <w:rPr>
                <w:rFonts w:ascii="宋体" w:eastAsia="宋体" w:hAnsi="宋体" w:cs="宋体"/>
                <w:b w:val="0"/>
                <w:i w:val="0"/>
                <w:color w:val="000000"/>
                <w:sz w:val="15"/>
              </w:rPr>
              <w:t xml:space="preserve">647,446,354.25</w:t>
            </w:r>
          </w:p>
        </w:tc>
        <w:tc>
          <w:tcPr>
            <w:tcW w:w="1320" w:type="dxa"/>
            <w:tcBorders/>
            <w:vAlign w:val="center"/>
          </w:tcPr>
          <w:p>
            <w:pPr>
              <w:snapToGrid w:val="0"/>
              <w:jc w:val="right"/>
            </w:pPr>
            <w:r>
              <w:rPr>
                <w:rFonts w:ascii="宋体" w:eastAsia="宋体" w:hAnsi="宋体" w:cs="宋体"/>
                <w:b w:val="0"/>
                <w:i w:val="0"/>
                <w:color w:val="000000"/>
                <w:sz w:val="15"/>
              </w:rPr>
              <w:t xml:space="preserve">404,894,517.15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23,252,000.00</w:t>
            </w:r>
          </w:p>
        </w:tc>
        <w:tc>
          <w:tcPr>
            <w:tcW w:w="1320" w:type="dxa"/>
            <w:tcBorders/>
            <w:vAlign w:val="center"/>
          </w:tcPr>
          <w:p>
            <w:pPr>
              <w:snapToGrid w:val="0"/>
              <w:jc w:val="right"/>
            </w:pPr>
            <w:r>
              <w:rPr>
                <w:rFonts w:ascii="宋体" w:eastAsia="宋体" w:hAnsi="宋体" w:cs="宋体"/>
                <w:b w:val="0"/>
                <w:i w:val="0"/>
                <w:color w:val="000000"/>
                <w:sz w:val="15"/>
              </w:rPr>
              <w:t xml:space="preserve">22,452,000.00</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22,452,000.00</w:t>
            </w:r>
          </w:p>
        </w:tc>
        <w:tc>
          <w:tcPr>
            <w:tcW w:w="1320" w:type="dxa"/>
            <w:tcBorders/>
            <w:vAlign w:val="center"/>
          </w:tcPr>
          <w:p>
            <w:pPr>
              <w:snapToGrid w:val="0"/>
              <w:jc w:val="right"/>
            </w:pPr>
            <w:r>
              <w:rPr>
                <w:rFonts w:ascii="宋体" w:eastAsia="宋体" w:hAnsi="宋体" w:cs="宋体"/>
                <w:b w:val="0"/>
                <w:i w:val="0"/>
                <w:color w:val="000000"/>
                <w:sz w:val="15"/>
              </w:rPr>
              <w:t xml:space="preserve">22,452,000.00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14,968,000.00</w:t>
            </w:r>
          </w:p>
        </w:tc>
        <w:tc>
          <w:tcPr>
            <w:tcW w:w="1320" w:type="dxa"/>
            <w:tcBorders/>
            <w:vAlign w:val="center"/>
          </w:tcPr>
          <w:p>
            <w:pPr>
              <w:snapToGrid w:val="0"/>
              <w:jc w:val="right"/>
            </w:pPr>
            <w:r>
              <w:rPr>
                <w:rFonts w:ascii="宋体" w:eastAsia="宋体" w:hAnsi="宋体" w:cs="宋体"/>
                <w:b w:val="0"/>
                <w:i w:val="0"/>
                <w:color w:val="000000"/>
                <w:sz w:val="15"/>
              </w:rPr>
              <w:t xml:space="preserve">14,968,000.00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7,484,000.00</w:t>
            </w:r>
          </w:p>
        </w:tc>
        <w:tc>
          <w:tcPr>
            <w:tcW w:w="1320" w:type="dxa"/>
            <w:tcBorders/>
            <w:vAlign w:val="center"/>
          </w:tcPr>
          <w:p>
            <w:pPr>
              <w:snapToGrid w:val="0"/>
              <w:jc w:val="right"/>
            </w:pPr>
            <w:r>
              <w:rPr>
                <w:rFonts w:ascii="宋体" w:eastAsia="宋体" w:hAnsi="宋体" w:cs="宋体"/>
                <w:b w:val="0"/>
                <w:i w:val="0"/>
                <w:color w:val="000000"/>
                <w:sz w:val="15"/>
              </w:rPr>
              <w:t xml:space="preserve">7,484,000.00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1,029,088,871.40</w:t>
            </w:r>
          </w:p>
        </w:tc>
        <w:tc>
          <w:tcPr>
            <w:tcW w:w="1320" w:type="dxa"/>
            <w:tcBorders/>
            <w:vAlign w:val="center"/>
          </w:tcPr>
          <w:p>
            <w:pPr>
              <w:snapToGrid w:val="0"/>
              <w:jc w:val="right"/>
            </w:pPr>
            <w:r>
              <w:rPr>
                <w:rFonts w:ascii="宋体" w:eastAsia="宋体" w:hAnsi="宋体" w:cs="宋体"/>
                <w:b w:val="0"/>
                <w:i w:val="0"/>
                <w:color w:val="000000"/>
                <w:sz w:val="15"/>
              </w:rPr>
              <w:t xml:space="preserve">624,994,354.25</w:t>
            </w:r>
          </w:p>
        </w:tc>
        <w:tc>
          <w:tcPr>
            <w:tcW w:w="1320" w:type="dxa"/>
            <w:tcBorders/>
            <w:vAlign w:val="center"/>
          </w:tcPr>
          <w:p>
            <w:pPr>
              <w:snapToGrid w:val="0"/>
              <w:jc w:val="right"/>
            </w:pPr>
            <w:r>
              <w:rPr>
                <w:rFonts w:ascii="宋体" w:eastAsia="宋体" w:hAnsi="宋体" w:cs="宋体"/>
                <w:b w:val="0"/>
                <w:i w:val="0"/>
                <w:color w:val="000000"/>
                <w:sz w:val="15"/>
              </w:rPr>
              <w:t xml:space="preserve">404,094,517.15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1,023,675,871.40</w:t>
            </w:r>
          </w:p>
        </w:tc>
        <w:tc>
          <w:tcPr>
            <w:tcW w:w="1320" w:type="dxa"/>
            <w:tcBorders/>
            <w:vAlign w:val="center"/>
          </w:tcPr>
          <w:p>
            <w:pPr>
              <w:snapToGrid w:val="0"/>
              <w:jc w:val="right"/>
            </w:pPr>
            <w:r>
              <w:rPr>
                <w:rFonts w:ascii="宋体" w:eastAsia="宋体" w:hAnsi="宋体" w:cs="宋体"/>
                <w:b w:val="0"/>
                <w:i w:val="0"/>
                <w:color w:val="000000"/>
                <w:sz w:val="15"/>
              </w:rPr>
              <w:t xml:space="preserve">620,471,354.25</w:t>
            </w:r>
          </w:p>
        </w:tc>
        <w:tc>
          <w:tcPr>
            <w:tcW w:w="1320" w:type="dxa"/>
            <w:tcBorders/>
            <w:vAlign w:val="center"/>
          </w:tcPr>
          <w:p>
            <w:pPr>
              <w:snapToGrid w:val="0"/>
              <w:jc w:val="right"/>
            </w:pPr>
            <w:r>
              <w:rPr>
                <w:rFonts w:ascii="宋体" w:eastAsia="宋体" w:hAnsi="宋体" w:cs="宋体"/>
                <w:b w:val="0"/>
                <w:i w:val="0"/>
                <w:color w:val="000000"/>
                <w:sz w:val="15"/>
              </w:rPr>
              <w:t xml:space="preserve">403,204,517.15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2100206</w:t>
            </w:r>
          </w:p>
        </w:tc>
        <w:tc>
          <w:tcPr>
            <w:tcW w:w="4400" w:type="dxa"/>
            <w:tcBorders/>
            <w:vAlign w:val="center"/>
          </w:tcPr>
          <w:p>
            <w:pPr>
              <w:snapToGrid w:val="0"/>
              <w:jc w:val="left"/>
            </w:pPr>
            <w:r>
              <w:rPr>
                <w:rFonts w:ascii="宋体" w:eastAsia="宋体" w:hAnsi="宋体" w:cs="宋体"/>
                <w:b w:val="0"/>
                <w:i w:val="0"/>
                <w:color w:val="000000"/>
                <w:sz w:val="15"/>
              </w:rPr>
              <w:t xml:space="preserve">妇幼保健医院</w:t>
            </w:r>
          </w:p>
        </w:tc>
        <w:tc>
          <w:tcPr>
            <w:tcW w:w="1320" w:type="dxa"/>
            <w:tcBorders/>
            <w:vAlign w:val="center"/>
          </w:tcPr>
          <w:p>
            <w:pPr>
              <w:snapToGrid w:val="0"/>
              <w:jc w:val="right"/>
            </w:pPr>
            <w:r>
              <w:rPr>
                <w:rFonts w:ascii="宋体" w:eastAsia="宋体" w:hAnsi="宋体" w:cs="宋体"/>
                <w:b w:val="0"/>
                <w:i w:val="0"/>
                <w:color w:val="000000"/>
                <w:sz w:val="15"/>
              </w:rPr>
              <w:t xml:space="preserve">1,023,675,871.40</w:t>
            </w:r>
          </w:p>
        </w:tc>
        <w:tc>
          <w:tcPr>
            <w:tcW w:w="1320" w:type="dxa"/>
            <w:tcBorders/>
            <w:vAlign w:val="center"/>
          </w:tcPr>
          <w:p>
            <w:pPr>
              <w:snapToGrid w:val="0"/>
              <w:jc w:val="right"/>
            </w:pPr>
            <w:r>
              <w:rPr>
                <w:rFonts w:ascii="宋体" w:eastAsia="宋体" w:hAnsi="宋体" w:cs="宋体"/>
                <w:b w:val="0"/>
                <w:i w:val="0"/>
                <w:color w:val="000000"/>
                <w:sz w:val="15"/>
              </w:rPr>
              <w:t xml:space="preserve">620,471,354.25</w:t>
            </w:r>
          </w:p>
        </w:tc>
        <w:tc>
          <w:tcPr>
            <w:tcW w:w="1320" w:type="dxa"/>
            <w:tcBorders/>
            <w:vAlign w:val="center"/>
          </w:tcPr>
          <w:p>
            <w:pPr>
              <w:snapToGrid w:val="0"/>
              <w:jc w:val="right"/>
            </w:pPr>
            <w:r>
              <w:rPr>
                <w:rFonts w:ascii="宋体" w:eastAsia="宋体" w:hAnsi="宋体" w:cs="宋体"/>
                <w:b w:val="0"/>
                <w:i w:val="0"/>
                <w:color w:val="000000"/>
                <w:sz w:val="15"/>
              </w:rPr>
              <w:t xml:space="preserve">403,204,517.15</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800,000.00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4,523,000.00</w:t>
            </w:r>
          </w:p>
        </w:tc>
        <w:tc>
          <w:tcPr>
            <w:tcW w:w="1320" w:type="dxa"/>
            <w:tcBorders/>
            <w:vAlign w:val="center"/>
          </w:tcPr>
          <w:p>
            <w:pPr>
              <w:snapToGrid w:val="0"/>
              <w:jc w:val="right"/>
            </w:pPr>
            <w:r>
              <w:rPr>
                <w:rFonts w:ascii="宋体" w:eastAsia="宋体" w:hAnsi="宋体" w:cs="宋体"/>
                <w:b w:val="0"/>
                <w:i w:val="0"/>
                <w:color w:val="000000"/>
                <w:sz w:val="15"/>
              </w:rPr>
              <w:t xml:space="preserve">4,523,000.00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3,147,000.00</w:t>
            </w:r>
          </w:p>
        </w:tc>
        <w:tc>
          <w:tcPr>
            <w:tcW w:w="1320" w:type="dxa"/>
            <w:tcBorders/>
            <w:vAlign w:val="center"/>
          </w:tcPr>
          <w:p>
            <w:pPr>
              <w:snapToGrid w:val="0"/>
              <w:jc w:val="right"/>
            </w:pPr>
            <w:r>
              <w:rPr>
                <w:rFonts w:ascii="宋体" w:eastAsia="宋体" w:hAnsi="宋体" w:cs="宋体"/>
                <w:b w:val="0"/>
                <w:i w:val="0"/>
                <w:color w:val="000000"/>
                <w:sz w:val="15"/>
              </w:rPr>
              <w:t xml:space="preserve">3,147,000.00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1,376,000.00</w:t>
            </w:r>
          </w:p>
        </w:tc>
        <w:tc>
          <w:tcPr>
            <w:tcW w:w="1320" w:type="dxa"/>
            <w:tcBorders/>
            <w:vAlign w:val="center"/>
          </w:tcPr>
          <w:p>
            <w:pPr>
              <w:snapToGrid w:val="0"/>
              <w:jc w:val="right"/>
            </w:pPr>
            <w:r>
              <w:rPr>
                <w:rFonts w:ascii="宋体" w:eastAsia="宋体" w:hAnsi="宋体" w:cs="宋体"/>
                <w:b w:val="0"/>
                <w:i w:val="0"/>
                <w:color w:val="000000"/>
                <w:sz w:val="15"/>
              </w:rPr>
              <w:t xml:space="preserve">1,376,000.00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90,000.00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90,000.00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90,000.00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36,209,716.02</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23,252,000.00</w:t>
            </w:r>
          </w:p>
        </w:tc>
        <w:tc>
          <w:tcPr>
            <w:tcW w:w="1420" w:type="dxa"/>
            <w:tcBorders/>
            <w:vAlign w:val="center"/>
          </w:tcPr>
          <w:p>
            <w:pPr>
              <w:snapToGrid w:val="0"/>
              <w:jc w:val="right"/>
            </w:pPr>
            <w:r>
              <w:rPr>
                <w:rFonts w:ascii="宋体" w:eastAsia="宋体" w:hAnsi="宋体" w:cs="宋体"/>
                <w:b w:val="0"/>
                <w:i w:val="0"/>
                <w:color w:val="000000"/>
                <w:sz w:val="16"/>
              </w:rPr>
              <w:t xml:space="preserve">23,252,000.00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12,957,716.02</w:t>
            </w:r>
          </w:p>
        </w:tc>
        <w:tc>
          <w:tcPr>
            <w:tcW w:w="1420" w:type="dxa"/>
            <w:tcBorders/>
            <w:vAlign w:val="center"/>
          </w:tcPr>
          <w:p>
            <w:pPr>
              <w:snapToGrid w:val="0"/>
              <w:jc w:val="right"/>
            </w:pPr>
            <w:r>
              <w:rPr>
                <w:rFonts w:ascii="宋体" w:eastAsia="宋体" w:hAnsi="宋体" w:cs="宋体"/>
                <w:b w:val="0"/>
                <w:i w:val="0"/>
                <w:color w:val="000000"/>
                <w:sz w:val="16"/>
              </w:rPr>
              <w:t xml:space="preserve">12,957,716.02</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36,209,716.02</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36,209,716.02</w:t>
            </w:r>
          </w:p>
        </w:tc>
        <w:tc>
          <w:tcPr>
            <w:tcW w:w="1420" w:type="dxa"/>
            <w:tcBorders/>
            <w:vAlign w:val="center"/>
          </w:tcPr>
          <w:p>
            <w:pPr>
              <w:snapToGrid w:val="0"/>
              <w:jc w:val="right"/>
            </w:pPr>
            <w:r>
              <w:rPr>
                <w:rFonts w:ascii="宋体" w:eastAsia="宋体" w:hAnsi="宋体" w:cs="宋体"/>
                <w:b w:val="0"/>
                <w:i w:val="0"/>
                <w:color w:val="000000"/>
                <w:sz w:val="16"/>
              </w:rPr>
              <w:t xml:space="preserve">36,209,716.02</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101,790.27</w:t>
            </w: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snapToGrid w:val="0"/>
              <w:jc w:val="right"/>
            </w:pPr>
            <w:r>
              <w:rPr>
                <w:rFonts w:ascii="宋体" w:eastAsia="宋体" w:hAnsi="宋体" w:cs="宋体"/>
                <w:b w:val="0"/>
                <w:i w:val="0"/>
                <w:color w:val="000000"/>
                <w:sz w:val="16"/>
              </w:rPr>
              <w:t xml:space="preserve">101,790.27</w:t>
            </w:r>
          </w:p>
        </w:tc>
        <w:tc>
          <w:tcPr>
            <w:tcW w:w="1420" w:type="dxa"/>
            <w:tcBorders/>
            <w:vAlign w:val="center"/>
          </w:tcPr>
          <w:p>
            <w:pPr>
              <w:snapToGrid w:val="0"/>
              <w:jc w:val="right"/>
            </w:pPr>
            <w:r>
              <w:rPr>
                <w:rFonts w:ascii="宋体" w:eastAsia="宋体" w:hAnsi="宋体" w:cs="宋体"/>
                <w:b w:val="0"/>
                <w:i w:val="0"/>
                <w:color w:val="000000"/>
                <w:sz w:val="16"/>
              </w:rPr>
              <w:t xml:space="preserve">101,790.27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101,790.27</w:t>
            </w: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36,311,506.29</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36,311,506.29</w:t>
            </w:r>
          </w:p>
        </w:tc>
        <w:tc>
          <w:tcPr>
            <w:tcW w:w="1420" w:type="dxa"/>
            <w:tcBorders/>
            <w:vAlign w:val="center"/>
          </w:tcPr>
          <w:p>
            <w:pPr>
              <w:snapToGrid w:val="0"/>
              <w:jc w:val="right"/>
            </w:pPr>
            <w:r>
              <w:rPr>
                <w:rFonts w:ascii="宋体" w:eastAsia="宋体" w:hAnsi="宋体" w:cs="宋体"/>
                <w:b w:val="0"/>
                <w:i w:val="0"/>
                <w:color w:val="000000"/>
                <w:sz w:val="16"/>
              </w:rPr>
              <w:t xml:space="preserve">36,311,506.29</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36,209,716.02</w:t>
            </w:r>
          </w:p>
        </w:tc>
        <w:tc>
          <w:tcPr>
            <w:tcW w:w="1720" w:type="dxa"/>
            <w:tcBorders/>
            <w:vAlign w:val="center"/>
          </w:tcPr>
          <w:p>
            <w:pPr>
              <w:snapToGrid w:val="0"/>
              <w:jc w:val="right"/>
            </w:pPr>
            <w:r>
              <w:rPr>
                <w:rFonts w:ascii="宋体" w:eastAsia="宋体" w:hAnsi="宋体" w:cs="宋体"/>
                <w:b w:val="0"/>
                <w:i w:val="0"/>
                <w:color w:val="000000"/>
                <w:sz w:val="20"/>
              </w:rPr>
              <w:t xml:space="preserve">30,589,200.00</w:t>
            </w:r>
          </w:p>
        </w:tc>
        <w:tc>
          <w:tcPr>
            <w:tcW w:w="1720" w:type="dxa"/>
            <w:tcBorders/>
            <w:vAlign w:val="center"/>
          </w:tcPr>
          <w:p>
            <w:pPr>
              <w:snapToGrid w:val="0"/>
              <w:jc w:val="right"/>
            </w:pPr>
            <w:r>
              <w:rPr>
                <w:rFonts w:ascii="宋体" w:eastAsia="宋体" w:hAnsi="宋体" w:cs="宋体"/>
                <w:b w:val="0"/>
                <w:i w:val="0"/>
                <w:color w:val="000000"/>
                <w:sz w:val="20"/>
              </w:rPr>
              <w:t xml:space="preserve">30,589,200.00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5,620,516.02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23,252,000.00</w:t>
            </w:r>
          </w:p>
        </w:tc>
        <w:tc>
          <w:tcPr>
            <w:tcW w:w="1720" w:type="dxa"/>
            <w:tcBorders/>
            <w:vAlign w:val="center"/>
          </w:tcPr>
          <w:p>
            <w:pPr>
              <w:snapToGrid w:val="0"/>
              <w:jc w:val="right"/>
            </w:pPr>
            <w:r>
              <w:rPr>
                <w:rFonts w:ascii="宋体" w:eastAsia="宋体" w:hAnsi="宋体" w:cs="宋体"/>
                <w:b w:val="0"/>
                <w:i w:val="0"/>
                <w:color w:val="000000"/>
                <w:sz w:val="20"/>
              </w:rPr>
              <w:t xml:space="preserve">22,452,000.00</w:t>
            </w:r>
          </w:p>
        </w:tc>
        <w:tc>
          <w:tcPr>
            <w:tcW w:w="1720" w:type="dxa"/>
            <w:tcBorders/>
            <w:vAlign w:val="center"/>
          </w:tcPr>
          <w:p>
            <w:pPr>
              <w:snapToGrid w:val="0"/>
              <w:jc w:val="right"/>
            </w:pPr>
            <w:r>
              <w:rPr>
                <w:rFonts w:ascii="宋体" w:eastAsia="宋体" w:hAnsi="宋体" w:cs="宋体"/>
                <w:b w:val="0"/>
                <w:i w:val="0"/>
                <w:color w:val="000000"/>
                <w:sz w:val="20"/>
              </w:rPr>
              <w:t xml:space="preserve">22,452,000.00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800,000.00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800,000.00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22,452,000.00</w:t>
            </w:r>
          </w:p>
        </w:tc>
        <w:tc>
          <w:tcPr>
            <w:tcW w:w="1720" w:type="dxa"/>
            <w:tcBorders/>
            <w:vAlign w:val="center"/>
          </w:tcPr>
          <w:p>
            <w:pPr>
              <w:snapToGrid w:val="0"/>
              <w:jc w:val="right"/>
            </w:pPr>
            <w:r>
              <w:rPr>
                <w:rFonts w:ascii="宋体" w:eastAsia="宋体" w:hAnsi="宋体" w:cs="宋体"/>
                <w:b w:val="0"/>
                <w:i w:val="0"/>
                <w:color w:val="000000"/>
                <w:sz w:val="20"/>
              </w:rPr>
              <w:t xml:space="preserve">22,452,000.00</w:t>
            </w:r>
          </w:p>
        </w:tc>
        <w:tc>
          <w:tcPr>
            <w:tcW w:w="1720" w:type="dxa"/>
            <w:tcBorders/>
            <w:vAlign w:val="center"/>
          </w:tcPr>
          <w:p>
            <w:pPr>
              <w:snapToGrid w:val="0"/>
              <w:jc w:val="right"/>
            </w:pPr>
            <w:r>
              <w:rPr>
                <w:rFonts w:ascii="宋体" w:eastAsia="宋体" w:hAnsi="宋体" w:cs="宋体"/>
                <w:b w:val="0"/>
                <w:i w:val="0"/>
                <w:color w:val="000000"/>
                <w:sz w:val="20"/>
              </w:rPr>
              <w:t xml:space="preserve">22,452,000.00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14,968,000.00</w:t>
            </w:r>
          </w:p>
        </w:tc>
        <w:tc>
          <w:tcPr>
            <w:tcW w:w="1720" w:type="dxa"/>
            <w:tcBorders/>
            <w:vAlign w:val="center"/>
          </w:tcPr>
          <w:p>
            <w:pPr>
              <w:snapToGrid w:val="0"/>
              <w:jc w:val="right"/>
            </w:pPr>
            <w:r>
              <w:rPr>
                <w:rFonts w:ascii="宋体" w:eastAsia="宋体" w:hAnsi="宋体" w:cs="宋体"/>
                <w:b w:val="0"/>
                <w:i w:val="0"/>
                <w:color w:val="000000"/>
                <w:sz w:val="20"/>
              </w:rPr>
              <w:t xml:space="preserve">14,968,000.00</w:t>
            </w:r>
          </w:p>
        </w:tc>
        <w:tc>
          <w:tcPr>
            <w:tcW w:w="1720" w:type="dxa"/>
            <w:tcBorders/>
            <w:vAlign w:val="center"/>
          </w:tcPr>
          <w:p>
            <w:pPr>
              <w:snapToGrid w:val="0"/>
              <w:jc w:val="right"/>
            </w:pPr>
            <w:r>
              <w:rPr>
                <w:rFonts w:ascii="宋体" w:eastAsia="宋体" w:hAnsi="宋体" w:cs="宋体"/>
                <w:b w:val="0"/>
                <w:i w:val="0"/>
                <w:color w:val="000000"/>
                <w:sz w:val="20"/>
              </w:rPr>
              <w:t xml:space="preserve">14,968,000.00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7,484,000.00</w:t>
            </w:r>
          </w:p>
        </w:tc>
        <w:tc>
          <w:tcPr>
            <w:tcW w:w="1720" w:type="dxa"/>
            <w:tcBorders/>
            <w:vAlign w:val="center"/>
          </w:tcPr>
          <w:p>
            <w:pPr>
              <w:snapToGrid w:val="0"/>
              <w:jc w:val="right"/>
            </w:pPr>
            <w:r>
              <w:rPr>
                <w:rFonts w:ascii="宋体" w:eastAsia="宋体" w:hAnsi="宋体" w:cs="宋体"/>
                <w:b w:val="0"/>
                <w:i w:val="0"/>
                <w:color w:val="000000"/>
                <w:sz w:val="20"/>
              </w:rPr>
              <w:t xml:space="preserve">7,484,000.00</w:t>
            </w:r>
          </w:p>
        </w:tc>
        <w:tc>
          <w:tcPr>
            <w:tcW w:w="1720" w:type="dxa"/>
            <w:tcBorders/>
            <w:vAlign w:val="center"/>
          </w:tcPr>
          <w:p>
            <w:pPr>
              <w:snapToGrid w:val="0"/>
              <w:jc w:val="right"/>
            </w:pPr>
            <w:r>
              <w:rPr>
                <w:rFonts w:ascii="宋体" w:eastAsia="宋体" w:hAnsi="宋体" w:cs="宋体"/>
                <w:b w:val="0"/>
                <w:i w:val="0"/>
                <w:color w:val="000000"/>
                <w:sz w:val="20"/>
              </w:rPr>
              <w:t xml:space="preserve">7,484,000.00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12,957,716.02</w:t>
            </w:r>
          </w:p>
        </w:tc>
        <w:tc>
          <w:tcPr>
            <w:tcW w:w="1720" w:type="dxa"/>
            <w:tcBorders/>
            <w:vAlign w:val="center"/>
          </w:tcPr>
          <w:p>
            <w:pPr>
              <w:snapToGrid w:val="0"/>
              <w:jc w:val="right"/>
            </w:pPr>
            <w:r>
              <w:rPr>
                <w:rFonts w:ascii="宋体" w:eastAsia="宋体" w:hAnsi="宋体" w:cs="宋体"/>
                <w:b w:val="0"/>
                <w:i w:val="0"/>
                <w:color w:val="000000"/>
                <w:sz w:val="20"/>
              </w:rPr>
              <w:t xml:space="preserve">8,137,200.00</w:t>
            </w:r>
          </w:p>
        </w:tc>
        <w:tc>
          <w:tcPr>
            <w:tcW w:w="1720" w:type="dxa"/>
            <w:tcBorders/>
            <w:vAlign w:val="center"/>
          </w:tcPr>
          <w:p>
            <w:pPr>
              <w:snapToGrid w:val="0"/>
              <w:jc w:val="right"/>
            </w:pPr>
            <w:r>
              <w:rPr>
                <w:rFonts w:ascii="宋体" w:eastAsia="宋体" w:hAnsi="宋体" w:cs="宋体"/>
                <w:b w:val="0"/>
                <w:i w:val="0"/>
                <w:color w:val="000000"/>
                <w:sz w:val="20"/>
              </w:rPr>
              <w:t xml:space="preserve">8,137,200.00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4,820,516.02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7,544,716.02</w:t>
            </w:r>
          </w:p>
        </w:tc>
        <w:tc>
          <w:tcPr>
            <w:tcW w:w="1720" w:type="dxa"/>
            <w:tcBorders/>
            <w:vAlign w:val="center"/>
          </w:tcPr>
          <w:p>
            <w:pPr>
              <w:snapToGrid w:val="0"/>
              <w:jc w:val="right"/>
            </w:pPr>
            <w:r>
              <w:rPr>
                <w:rFonts w:ascii="宋体" w:eastAsia="宋体" w:hAnsi="宋体" w:cs="宋体"/>
                <w:b w:val="0"/>
                <w:i w:val="0"/>
                <w:color w:val="000000"/>
                <w:sz w:val="20"/>
              </w:rPr>
              <w:t xml:space="preserve">3,614,200.00</w:t>
            </w:r>
          </w:p>
        </w:tc>
        <w:tc>
          <w:tcPr>
            <w:tcW w:w="1720" w:type="dxa"/>
            <w:tcBorders/>
            <w:vAlign w:val="center"/>
          </w:tcPr>
          <w:p>
            <w:pPr>
              <w:snapToGrid w:val="0"/>
              <w:jc w:val="right"/>
            </w:pPr>
            <w:r>
              <w:rPr>
                <w:rFonts w:ascii="宋体" w:eastAsia="宋体" w:hAnsi="宋体" w:cs="宋体"/>
                <w:b w:val="0"/>
                <w:i w:val="0"/>
                <w:color w:val="000000"/>
                <w:sz w:val="20"/>
              </w:rPr>
              <w:t xml:space="preserve">3,614,200.00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3,930,516.02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2100206</w:t>
            </w:r>
          </w:p>
        </w:tc>
        <w:tc>
          <w:tcPr>
            <w:tcW w:w="3480" w:type="dxa"/>
            <w:tcBorders/>
            <w:vAlign w:val="center"/>
          </w:tcPr>
          <w:p>
            <w:pPr>
              <w:snapToGrid w:val="0"/>
              <w:jc w:val="left"/>
            </w:pPr>
            <w:r>
              <w:rPr>
                <w:rFonts w:ascii="宋体" w:eastAsia="宋体" w:hAnsi="宋体" w:cs="宋体"/>
                <w:b w:val="0"/>
                <w:i w:val="0"/>
                <w:color w:val="000000"/>
                <w:sz w:val="20"/>
              </w:rPr>
              <w:t xml:space="preserve">妇幼保健医院</w:t>
            </w:r>
          </w:p>
        </w:tc>
        <w:tc>
          <w:tcPr>
            <w:tcW w:w="1720" w:type="dxa"/>
            <w:tcBorders/>
            <w:vAlign w:val="center"/>
          </w:tcPr>
          <w:p>
            <w:pPr>
              <w:snapToGrid w:val="0"/>
              <w:jc w:val="right"/>
            </w:pPr>
            <w:r>
              <w:rPr>
                <w:rFonts w:ascii="宋体" w:eastAsia="宋体" w:hAnsi="宋体" w:cs="宋体"/>
                <w:b w:val="0"/>
                <w:i w:val="0"/>
                <w:color w:val="000000"/>
                <w:sz w:val="20"/>
              </w:rPr>
              <w:t xml:space="preserve">7,544,716.02</w:t>
            </w:r>
          </w:p>
        </w:tc>
        <w:tc>
          <w:tcPr>
            <w:tcW w:w="1720" w:type="dxa"/>
            <w:tcBorders/>
            <w:vAlign w:val="center"/>
          </w:tcPr>
          <w:p>
            <w:pPr>
              <w:snapToGrid w:val="0"/>
              <w:jc w:val="right"/>
            </w:pPr>
            <w:r>
              <w:rPr>
                <w:rFonts w:ascii="宋体" w:eastAsia="宋体" w:hAnsi="宋体" w:cs="宋体"/>
                <w:b w:val="0"/>
                <w:i w:val="0"/>
                <w:color w:val="000000"/>
                <w:sz w:val="20"/>
              </w:rPr>
              <w:t xml:space="preserve">3,614,200.00</w:t>
            </w:r>
          </w:p>
        </w:tc>
        <w:tc>
          <w:tcPr>
            <w:tcW w:w="1720" w:type="dxa"/>
            <w:tcBorders/>
            <w:vAlign w:val="center"/>
          </w:tcPr>
          <w:p>
            <w:pPr>
              <w:snapToGrid w:val="0"/>
              <w:jc w:val="right"/>
            </w:pPr>
            <w:r>
              <w:rPr>
                <w:rFonts w:ascii="宋体" w:eastAsia="宋体" w:hAnsi="宋体" w:cs="宋体"/>
                <w:b w:val="0"/>
                <w:i w:val="0"/>
                <w:color w:val="000000"/>
                <w:sz w:val="20"/>
              </w:rPr>
              <w:t xml:space="preserve">3,614,200.00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3,930,516.02</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800,000.00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800,000.00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800,000.00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4,523,000.00</w:t>
            </w:r>
          </w:p>
        </w:tc>
        <w:tc>
          <w:tcPr>
            <w:tcW w:w="1720" w:type="dxa"/>
            <w:tcBorders/>
            <w:vAlign w:val="center"/>
          </w:tcPr>
          <w:p>
            <w:pPr>
              <w:snapToGrid w:val="0"/>
              <w:jc w:val="right"/>
            </w:pPr>
            <w:r>
              <w:rPr>
                <w:rFonts w:ascii="宋体" w:eastAsia="宋体" w:hAnsi="宋体" w:cs="宋体"/>
                <w:b w:val="0"/>
                <w:i w:val="0"/>
                <w:color w:val="000000"/>
                <w:sz w:val="20"/>
              </w:rPr>
              <w:t xml:space="preserve">4,523,000.00</w:t>
            </w:r>
          </w:p>
        </w:tc>
        <w:tc>
          <w:tcPr>
            <w:tcW w:w="1720" w:type="dxa"/>
            <w:tcBorders/>
            <w:vAlign w:val="center"/>
          </w:tcPr>
          <w:p>
            <w:pPr>
              <w:snapToGrid w:val="0"/>
              <w:jc w:val="right"/>
            </w:pPr>
            <w:r>
              <w:rPr>
                <w:rFonts w:ascii="宋体" w:eastAsia="宋体" w:hAnsi="宋体" w:cs="宋体"/>
                <w:b w:val="0"/>
                <w:i w:val="0"/>
                <w:color w:val="000000"/>
                <w:sz w:val="20"/>
              </w:rPr>
              <w:t xml:space="preserve">4,523,000.00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3,147,000.00</w:t>
            </w:r>
          </w:p>
        </w:tc>
        <w:tc>
          <w:tcPr>
            <w:tcW w:w="1720" w:type="dxa"/>
            <w:tcBorders/>
            <w:vAlign w:val="center"/>
          </w:tcPr>
          <w:p>
            <w:pPr>
              <w:snapToGrid w:val="0"/>
              <w:jc w:val="right"/>
            </w:pPr>
            <w:r>
              <w:rPr>
                <w:rFonts w:ascii="宋体" w:eastAsia="宋体" w:hAnsi="宋体" w:cs="宋体"/>
                <w:b w:val="0"/>
                <w:i w:val="0"/>
                <w:color w:val="000000"/>
                <w:sz w:val="20"/>
              </w:rPr>
              <w:t xml:space="preserve">3,147,000.00</w:t>
            </w:r>
          </w:p>
        </w:tc>
        <w:tc>
          <w:tcPr>
            <w:tcW w:w="1720" w:type="dxa"/>
            <w:tcBorders/>
            <w:vAlign w:val="center"/>
          </w:tcPr>
          <w:p>
            <w:pPr>
              <w:snapToGrid w:val="0"/>
              <w:jc w:val="right"/>
            </w:pPr>
            <w:r>
              <w:rPr>
                <w:rFonts w:ascii="宋体" w:eastAsia="宋体" w:hAnsi="宋体" w:cs="宋体"/>
                <w:b w:val="0"/>
                <w:i w:val="0"/>
                <w:color w:val="000000"/>
                <w:sz w:val="20"/>
              </w:rPr>
              <w:t xml:space="preserve">3,147,000.00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1,376,000.00</w:t>
            </w:r>
          </w:p>
        </w:tc>
        <w:tc>
          <w:tcPr>
            <w:tcW w:w="1720" w:type="dxa"/>
            <w:tcBorders/>
            <w:vAlign w:val="center"/>
          </w:tcPr>
          <w:p>
            <w:pPr>
              <w:snapToGrid w:val="0"/>
              <w:jc w:val="right"/>
            </w:pPr>
            <w:r>
              <w:rPr>
                <w:rFonts w:ascii="宋体" w:eastAsia="宋体" w:hAnsi="宋体" w:cs="宋体"/>
                <w:b w:val="0"/>
                <w:i w:val="0"/>
                <w:color w:val="000000"/>
                <w:sz w:val="20"/>
              </w:rPr>
              <w:t xml:space="preserve">1,376,000.00</w:t>
            </w:r>
          </w:p>
        </w:tc>
        <w:tc>
          <w:tcPr>
            <w:tcW w:w="1720" w:type="dxa"/>
            <w:tcBorders/>
            <w:vAlign w:val="center"/>
          </w:tcPr>
          <w:p>
            <w:pPr>
              <w:snapToGrid w:val="0"/>
              <w:jc w:val="right"/>
            </w:pPr>
            <w:r>
              <w:rPr>
                <w:rFonts w:ascii="宋体" w:eastAsia="宋体" w:hAnsi="宋体" w:cs="宋体"/>
                <w:b w:val="0"/>
                <w:i w:val="0"/>
                <w:color w:val="000000"/>
                <w:sz w:val="20"/>
              </w:rPr>
              <w:t xml:space="preserve">1,376,000.00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90,000.00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90,000.00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90,000.00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90,000.00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26,870,000.00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575,000.00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14,968,000.00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7,484,000.00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3,818,000.00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25,000.00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3,719,200.00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3,558,400.00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160,800.00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30,589,200.00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天津市中心妇产科医院2024年度政府性基金预算财政拨款收入支出决算表为空表。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天津市中心妇产科医院2024年国有资本经营预算财政拨款收入支出决算表为空表。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天津市中心妇产科医院2024年财政拨款“三公”经费支出决算表为空表。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单位：天津市中心妇产科医院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404,894,517.15</w:t>
            </w:r>
          </w:p>
        </w:tc>
        <w:tc>
          <w:tcPr>
            <w:tcW w:w="1340" w:type="dxa"/>
            <w:tcBorders/>
            <w:vAlign w:val="center"/>
          </w:tcPr>
          <w:p>
            <w:pPr>
              <w:snapToGrid w:val="0"/>
              <w:jc w:val="right"/>
            </w:pPr>
            <w:r>
              <w:rPr>
                <w:rFonts w:ascii="宋体" w:eastAsia="宋体" w:hAnsi="宋体" w:cs="宋体"/>
                <w:b w:val="0"/>
                <w:i w:val="0"/>
                <w:color w:val="000000"/>
                <w:sz w:val="16"/>
              </w:rPr>
              <w:t xml:space="preserve">5,620,516.02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399,274,001.13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w:t>
            </w:r>
          </w:p>
        </w:tc>
        <w:tc>
          <w:tcPr>
            <w:tcW w:w="4560" w:type="dxa"/>
            <w:tcBorders/>
            <w:vAlign w:val="center"/>
          </w:tcPr>
          <w:p>
            <w:pPr>
              <w:snapToGrid w:val="0"/>
              <w:jc w:val="left"/>
            </w:pPr>
            <w:r>
              <w:rPr>
                <w:rFonts w:ascii="宋体" w:eastAsia="宋体" w:hAnsi="宋体" w:cs="宋体"/>
                <w:b w:val="0"/>
                <w:i w:val="0"/>
                <w:color w:val="000000"/>
                <w:sz w:val="16"/>
              </w:rPr>
              <w:t xml:space="preserve">科学技术支出</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20608</w:t>
            </w:r>
          </w:p>
        </w:tc>
        <w:tc>
          <w:tcPr>
            <w:tcW w:w="4560" w:type="dxa"/>
            <w:tcBorders/>
            <w:vAlign w:val="center"/>
          </w:tcPr>
          <w:p>
            <w:pPr>
              <w:snapToGrid w:val="0"/>
              <w:jc w:val="left"/>
            </w:pPr>
            <w:r>
              <w:rPr>
                <w:rFonts w:ascii="宋体" w:eastAsia="宋体" w:hAnsi="宋体" w:cs="宋体"/>
                <w:b w:val="0"/>
                <w:i w:val="0"/>
                <w:color w:val="000000"/>
                <w:sz w:val="16"/>
              </w:rPr>
              <w:t xml:space="preserve">科技交流与合作</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2060899</w:t>
            </w:r>
          </w:p>
        </w:tc>
        <w:tc>
          <w:tcPr>
            <w:tcW w:w="4560" w:type="dxa"/>
            <w:tcBorders/>
            <w:vAlign w:val="center"/>
          </w:tcPr>
          <w:p>
            <w:pPr>
              <w:snapToGrid w:val="0"/>
              <w:jc w:val="left"/>
            </w:pPr>
            <w:r>
              <w:rPr>
                <w:rFonts w:ascii="宋体" w:eastAsia="宋体" w:hAnsi="宋体" w:cs="宋体"/>
                <w:b w:val="0"/>
                <w:i w:val="0"/>
                <w:color w:val="000000"/>
                <w:sz w:val="16"/>
              </w:rPr>
              <w:t xml:space="preserve">其他科技交流与合作支出</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2060899</w:t>
            </w:r>
          </w:p>
        </w:tc>
        <w:tc>
          <w:tcPr>
            <w:tcW w:w="4560" w:type="dxa"/>
            <w:tcBorders/>
            <w:vAlign w:val="center"/>
          </w:tcPr>
          <w:p>
            <w:pPr>
              <w:snapToGrid w:val="0"/>
              <w:jc w:val="left"/>
            </w:pPr>
            <w:r>
              <w:rPr>
                <w:rFonts w:ascii="宋体" w:eastAsia="宋体" w:hAnsi="宋体" w:cs="宋体"/>
                <w:b w:val="0"/>
                <w:i w:val="0"/>
                <w:color w:val="000000"/>
                <w:sz w:val="16"/>
              </w:rPr>
              <w:t xml:space="preserve">其他科技交流与合作支出</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第二批卫生健康行业高层次人才选拨培养工程第一年度资助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404,094,517.15</w:t>
            </w:r>
          </w:p>
        </w:tc>
        <w:tc>
          <w:tcPr>
            <w:tcW w:w="1340" w:type="dxa"/>
            <w:tcBorders/>
            <w:vAlign w:val="center"/>
          </w:tcPr>
          <w:p>
            <w:pPr>
              <w:snapToGrid w:val="0"/>
              <w:jc w:val="right"/>
            </w:pPr>
            <w:r>
              <w:rPr>
                <w:rFonts w:ascii="宋体" w:eastAsia="宋体" w:hAnsi="宋体" w:cs="宋体"/>
                <w:b w:val="0"/>
                <w:i w:val="0"/>
                <w:color w:val="000000"/>
                <w:sz w:val="16"/>
              </w:rPr>
              <w:t xml:space="preserve">4,820,516.02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399,274,001.13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403,204,517.15</w:t>
            </w:r>
          </w:p>
        </w:tc>
        <w:tc>
          <w:tcPr>
            <w:tcW w:w="1340" w:type="dxa"/>
            <w:tcBorders/>
            <w:vAlign w:val="center"/>
          </w:tcPr>
          <w:p>
            <w:pPr>
              <w:snapToGrid w:val="0"/>
              <w:jc w:val="right"/>
            </w:pPr>
            <w:r>
              <w:rPr>
                <w:rFonts w:ascii="宋体" w:eastAsia="宋体" w:hAnsi="宋体" w:cs="宋体"/>
                <w:b w:val="0"/>
                <w:i w:val="0"/>
                <w:color w:val="000000"/>
                <w:sz w:val="16"/>
              </w:rPr>
              <w:t xml:space="preserve">3,930,516.02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399,274,001.13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妇幼保健医院</w:t>
            </w:r>
          </w:p>
        </w:tc>
        <w:tc>
          <w:tcPr>
            <w:tcW w:w="1240" w:type="dxa"/>
            <w:tcBorders/>
            <w:vAlign w:val="center"/>
          </w:tcPr>
          <w:p>
            <w:pPr>
              <w:snapToGrid w:val="0"/>
              <w:jc w:val="right"/>
            </w:pPr>
            <w:r>
              <w:rPr>
                <w:rFonts w:ascii="宋体" w:eastAsia="宋体" w:hAnsi="宋体" w:cs="宋体"/>
                <w:b w:val="0"/>
                <w:i w:val="0"/>
                <w:color w:val="000000"/>
                <w:sz w:val="16"/>
              </w:rPr>
              <w:t xml:space="preserve">403,204,517.15</w:t>
            </w:r>
          </w:p>
        </w:tc>
        <w:tc>
          <w:tcPr>
            <w:tcW w:w="1340" w:type="dxa"/>
            <w:tcBorders/>
            <w:vAlign w:val="center"/>
          </w:tcPr>
          <w:p>
            <w:pPr>
              <w:snapToGrid w:val="0"/>
              <w:jc w:val="right"/>
            </w:pPr>
            <w:r>
              <w:rPr>
                <w:rFonts w:ascii="宋体" w:eastAsia="宋体" w:hAnsi="宋体" w:cs="宋体"/>
                <w:b w:val="0"/>
                <w:i w:val="0"/>
                <w:color w:val="000000"/>
                <w:sz w:val="16"/>
              </w:rPr>
              <w:t xml:space="preserve">3,930,516.02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399,274,001.13</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县乡村卫生人才能力培训和紧缺人才培训-01中央直达资金-2023年医疗服务与保障能力提升补助资金（第二批）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21,840.00</w:t>
            </w:r>
          </w:p>
        </w:tc>
        <w:tc>
          <w:tcPr>
            <w:tcW w:w="1340" w:type="dxa"/>
            <w:tcBorders/>
            <w:vAlign w:val="center"/>
          </w:tcPr>
          <w:p>
            <w:pPr>
              <w:snapToGrid w:val="0"/>
              <w:jc w:val="right"/>
            </w:pPr>
            <w:r>
              <w:rPr>
                <w:rFonts w:ascii="宋体" w:eastAsia="宋体" w:hAnsi="宋体" w:cs="宋体"/>
                <w:b w:val="0"/>
                <w:i w:val="0"/>
                <w:color w:val="000000"/>
                <w:sz w:val="16"/>
              </w:rPr>
              <w:t xml:space="preserve">3,930,516.02</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-3,908,676.02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5,766,627.32</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5,766,627.32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公共卫生体系建设和重大疫情防控救治体系建设-妇女儿童健康提升（残疾预防无创基因筛查项目-2024年市级残保金）</w:t>
            </w:r>
          </w:p>
        </w:tc>
        <w:tc>
          <w:tcPr>
            <w:tcW w:w="1240" w:type="dxa"/>
            <w:tcBorders/>
            <w:vAlign w:val="center"/>
          </w:tcPr>
          <w:p>
            <w:pPr>
              <w:snapToGrid w:val="0"/>
              <w:jc w:val="right"/>
            </w:pPr>
            <w:r>
              <w:rPr>
                <w:rFonts w:ascii="宋体" w:eastAsia="宋体" w:hAnsi="宋体" w:cs="宋体"/>
                <w:b w:val="0"/>
                <w:i w:val="0"/>
                <w:color w:val="000000"/>
                <w:sz w:val="16"/>
              </w:rPr>
              <w:t xml:space="preserve">361,062,502.06</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361,062,502.06</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公立医院诊疗服务能力提升-儿科医师选拔培育补助（2024年）</w:t>
            </w:r>
          </w:p>
        </w:tc>
        <w:tc>
          <w:tcPr>
            <w:tcW w:w="1240" w:type="dxa"/>
            <w:tcBorders/>
            <w:vAlign w:val="center"/>
          </w:tcPr>
          <w:p>
            <w:pPr>
              <w:snapToGrid w:val="0"/>
              <w:jc w:val="right"/>
            </w:pPr>
            <w:r>
              <w:rPr>
                <w:rFonts w:ascii="宋体" w:eastAsia="宋体" w:hAnsi="宋体" w:cs="宋体"/>
                <w:b w:val="0"/>
                <w:i w:val="0"/>
                <w:color w:val="000000"/>
                <w:sz w:val="16"/>
              </w:rPr>
              <w:t xml:space="preserve">32,444,871.75</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32,444,871.75</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29,000.00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29,000.00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6,100.00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6,100.00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600,000.00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30,000.00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卫生健康综合管理与服务-妇幼质控中心专项经费（2024年）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63,000.00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63,000.00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1,267,000.00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1,267,000.00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720,000.00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卫生健康对口支援-柔性组团式援疆帮扶补助（2024年）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140,000.00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天津市中西医结合重点专科-01直达资金-2024年中医药事业传承与发展（第二批）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164,000.00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164,000.00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产前诊断机构（中心）建设-01直达资金-2024年医疗服务与保障能力提升（第四批）</w:t>
            </w:r>
          </w:p>
        </w:tc>
        <w:tc>
          <w:tcPr>
            <w:tcW w:w="1240" w:type="dxa"/>
            <w:tcBorders/>
            <w:vAlign w:val="center"/>
          </w:tcPr>
          <w:p>
            <w:pPr>
              <w:snapToGrid w:val="0"/>
              <w:jc w:val="right"/>
            </w:pPr>
            <w:r>
              <w:rPr>
                <w:rFonts w:ascii="宋体" w:eastAsia="宋体" w:hAnsi="宋体" w:cs="宋体"/>
                <w:b w:val="0"/>
                <w:i w:val="0"/>
                <w:color w:val="000000"/>
                <w:sz w:val="16"/>
              </w:rPr>
              <w:t xml:space="preserve">87,000.00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科教项目</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自有收入-药品耗材及资产购置</w:t>
            </w:r>
          </w:p>
        </w:tc>
        <w:tc>
          <w:tcPr>
            <w:tcW w:w="1240" w:type="dxa"/>
            <w:tcBorders/>
            <w:vAlign w:val="center"/>
          </w:tcPr>
          <w:p>
            <w:pPr>
              <w:snapToGrid w:val="0"/>
              <w:jc w:val="right"/>
            </w:pPr>
            <w:r>
              <w:rPr>
                <w:rFonts w:ascii="宋体" w:eastAsia="宋体" w:hAnsi="宋体" w:cs="宋体"/>
                <w:b w:val="0"/>
                <w:i w:val="0"/>
                <w:color w:val="000000"/>
                <w:sz w:val="16"/>
              </w:rPr>
              <w:t xml:space="preserve">83,000.00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83,000.00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2100206</w:t>
            </w:r>
          </w:p>
        </w:tc>
        <w:tc>
          <w:tcPr>
            <w:tcW w:w="4560" w:type="dxa"/>
            <w:tcBorders/>
            <w:vAlign w:val="center"/>
          </w:tcPr>
          <w:p>
            <w:pPr>
              <w:snapToGrid w:val="0"/>
              <w:jc w:val="left"/>
            </w:pPr>
            <w:r>
              <w:rPr>
                <w:rFonts w:ascii="宋体" w:eastAsia="宋体" w:hAnsi="宋体" w:cs="宋体"/>
                <w:b w:val="0"/>
                <w:i w:val="0"/>
                <w:color w:val="000000"/>
                <w:sz w:val="16"/>
              </w:rPr>
              <w:t xml:space="preserve">自有收入-工程建设信息化及其他</w:t>
            </w:r>
          </w:p>
        </w:tc>
        <w:tc>
          <w:tcPr>
            <w:tcW w:w="1240" w:type="dxa"/>
            <w:tcBorders/>
            <w:vAlign w:val="center"/>
          </w:tcPr>
          <w:p>
            <w:pPr>
              <w:snapToGrid w:val="0"/>
              <w:jc w:val="right"/>
            </w:pPr>
            <w:r>
              <w:rPr>
                <w:rFonts w:ascii="宋体" w:eastAsia="宋体" w:hAnsi="宋体" w:cs="宋体"/>
                <w:b w:val="0"/>
                <w:i w:val="0"/>
                <w:color w:val="000000"/>
                <w:sz w:val="16"/>
              </w:rPr>
              <w:t xml:space="preserve">179,576.02</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179,576.02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基本公共卫生服务-妇女儿童健康提升项目（2024年）</w:t>
            </w:r>
          </w:p>
        </w:tc>
        <w:tc>
          <w:tcPr>
            <w:tcW w:w="12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snapToGrid w:val="0"/>
              <w:jc w:val="right"/>
            </w:pPr>
            <w:r>
              <w:rPr>
                <w:rFonts w:ascii="宋体" w:eastAsia="宋体" w:hAnsi="宋体" w:cs="宋体"/>
                <w:b w:val="0"/>
                <w:i w:val="0"/>
                <w:color w:val="000000"/>
                <w:sz w:val="16"/>
              </w:rPr>
              <w:t xml:space="preserve">800,000.00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70,000.00</w:t>
            </w:r>
          </w:p>
        </w:tc>
        <w:tc>
          <w:tcPr>
            <w:tcW w:w="1340" w:type="dxa"/>
            <w:tcBorders/>
            <w:vAlign w:val="center"/>
          </w:tcPr>
          <w:p>
            <w:pPr>
              <w:snapToGrid w:val="0"/>
              <w:jc w:val="right"/>
            </w:pPr>
            <w:r>
              <w:rPr>
                <w:rFonts w:ascii="宋体" w:eastAsia="宋体" w:hAnsi="宋体" w:cs="宋体"/>
                <w:b w:val="0"/>
                <w:i w:val="0"/>
                <w:color w:val="000000"/>
                <w:sz w:val="16"/>
              </w:rPr>
              <w:t xml:space="preserve">90,000.00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天津市中心妇产科医院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1,086,393,237.73</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减少864,353,442.69元，下降44.309%</w:t>
      </w:r>
      <w:r>
        <w:rPr>
          <w:rFonts w:eastAsia="仿宋_GB2312" w:hint="eastAsia"/>
          <w:sz w:val="30"/>
          <w:szCs w:val="30"/>
        </w:rPr>
        <w:t xml:space="preserve">，主要原因是</w:t>
      </w:r>
      <w:r>
        <w:rPr>
          <w:rFonts w:eastAsia="仿宋_GB2312" w:hint="eastAsia"/>
          <w:sz w:val="30"/>
          <w:szCs w:val="30"/>
        </w:rPr>
        <w:t xml:space="preserve">因今年填报口径剔除非财政拨款结余和专用结余</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一般公共预算财政拨款收入36,209,716.02元、事业收入1,027,528,513.11元、其他收入9,184,145.64元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社会保障和就业支出23,252,000.00元、卫生健康支出1,029,088,871.40元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天津市中心妇产科医院</w:t>
      </w:r>
      <w:r>
        <w:rPr>
          <w:rFonts w:eastAsia="仿宋_GB2312" w:hint="eastAsia"/>
          <w:sz w:val="30"/>
          <w:szCs w:val="30"/>
        </w:rPr>
        <w:t xml:space="preserve">2024年度本年收入合计</w:t>
      </w:r>
      <w:r>
        <w:rPr>
          <w:rFonts w:eastAsia="仿宋_GB2312" w:hint="eastAsia"/>
          <w:sz w:val="30"/>
          <w:szCs w:val="30"/>
        </w:rPr>
        <w:t xml:space="preserve">1,072,922,374.77</w:t>
      </w:r>
      <w:r>
        <w:rPr>
          <w:rFonts w:eastAsia="仿宋_GB2312" w:hint="eastAsia"/>
          <w:sz w:val="30"/>
          <w:szCs w:val="30"/>
        </w:rPr>
        <w:t xml:space="preserve">元，与2023年度相比</w:t>
      </w:r>
      <w:r>
        <w:rPr>
          <w:rFonts w:eastAsia="仿宋_GB2312" w:hint="eastAsia"/>
          <w:sz w:val="30"/>
          <w:szCs w:val="30"/>
        </w:rPr>
        <w:t xml:space="preserve">增加60,187,736.56元，</w:t>
      </w:r>
      <w:r>
        <w:rPr>
          <w:rFonts w:eastAsia="仿宋_GB2312" w:hint="eastAsia"/>
          <w:sz w:val="30"/>
          <w:szCs w:val="30"/>
        </w:rPr>
        <w:t xml:space="preserve">主要原因是</w:t>
      </w:r>
      <w:r>
        <w:rPr>
          <w:rFonts w:eastAsia="仿宋_GB2312" w:hint="eastAsia"/>
          <w:sz w:val="30"/>
          <w:szCs w:val="30"/>
        </w:rPr>
        <w:t xml:space="preserve">24年医保回款较23年及时 </w:t>
      </w:r>
      <w:r>
        <w:rPr>
          <w:rFonts w:eastAsia="仿宋_GB2312" w:hint="eastAsia"/>
          <w:sz w:val="30"/>
          <w:szCs w:val="30"/>
        </w:rPr>
        <w:t xml:space="preserve">。其中：</w:t>
      </w:r>
      <w:r>
        <w:rPr>
          <w:rFonts w:eastAsia="仿宋_GB2312" w:hint="eastAsia"/>
          <w:sz w:val="30"/>
          <w:szCs w:val="30"/>
        </w:rPr>
        <w:t xml:space="preserve">一般公共预算财政拨款收入36,209,716.02元，占3.375%；事业收入1,027,528,513.11元，占95.769%；其他收入9,184,145.64元，占0.856%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天津市中心妇产科医院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1,052,340,871.40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减少433,191.60元，</w:t>
      </w:r>
      <w:r>
        <w:rPr>
          <w:rFonts w:eastAsia="仿宋_GB2312" w:hint="eastAsia"/>
          <w:sz w:val="30"/>
          <w:szCs w:val="30"/>
        </w:rPr>
        <w:t xml:space="preserve">主要原因是</w:t>
      </w:r>
      <w:r>
        <w:rPr>
          <w:rFonts w:eastAsia="仿宋_GB2312" w:hint="eastAsia"/>
          <w:sz w:val="30"/>
          <w:szCs w:val="30"/>
        </w:rPr>
        <w:t xml:space="preserve">24年财政项目收入金额较23年有所减少，因此支出也较23年有所减少。</w:t>
      </w:r>
      <w:r>
        <w:rPr>
          <w:rFonts w:eastAsia="仿宋_GB2312" w:hint="eastAsia"/>
          <w:sz w:val="30"/>
          <w:szCs w:val="30"/>
        </w:rPr>
        <w:t xml:space="preserve">。其中：</w:t>
      </w:r>
      <w:r>
        <w:rPr>
          <w:rFonts w:eastAsia="仿宋_GB2312" w:hint="eastAsia"/>
          <w:sz w:val="30"/>
          <w:szCs w:val="30"/>
        </w:rPr>
        <w:t xml:space="preserve">基本支出647,446,354.25元，占61.524%；项目支出404,894,517.15元，占38.476%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天津市中心妇产科医院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36,311,506.29</w:t>
      </w:r>
      <w:r>
        <w:rPr>
          <w:rFonts w:eastAsia="仿宋_GB2312" w:hint="eastAsia"/>
          <w:sz w:val="30"/>
          <w:szCs w:val="30"/>
        </w:rPr>
        <w:t xml:space="preserve">元。与2023年度相比，财政拨款收、支总计各</w:t>
      </w:r>
      <w:r>
        <w:rPr>
          <w:rFonts w:eastAsia="仿宋_GB2312" w:hint="eastAsia"/>
          <w:sz w:val="30"/>
          <w:szCs w:val="30"/>
        </w:rPr>
        <w:t xml:space="preserve">减少1,556,002.91元，下降4.109%，</w:t>
      </w:r>
      <w:r>
        <w:rPr>
          <w:rFonts w:eastAsia="仿宋_GB2312" w:hint="eastAsia"/>
          <w:sz w:val="30"/>
          <w:szCs w:val="30"/>
        </w:rPr>
        <w:t xml:space="preserve">主要原因是</w:t>
      </w:r>
      <w:r>
        <w:rPr>
          <w:rFonts w:eastAsia="仿宋_GB2312" w:hint="eastAsia"/>
          <w:sz w:val="30"/>
          <w:szCs w:val="30"/>
        </w:rPr>
        <w:t xml:space="preserve">3年财政项目收入较24年多了一项突发公共卫生事件应急处理，用于发放疫情补助 </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一般公共预算财政拨款36,209,716.02元、年初财政拨款结转和结余101,790.27元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社会保障和就业支出23,252,000.00元、卫生健康支出12,957,716.02元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天津市中心妇产科医院2024年度部门决算一般公共预算财政拨款支出合计36,209,716.02元，占本年支出合计的3.441%。与2023年度相比，一般公共预算财政拨款支出</w:t>
      </w:r>
      <w:r>
        <w:rPr>
          <w:rFonts w:eastAsia="仿宋_GB2312" w:hint="eastAsia"/>
          <w:sz w:val="30"/>
          <w:szCs w:val="30"/>
        </w:rPr>
        <w:t xml:space="preserve">减少1,556,002.91元</w:t>
      </w:r>
      <w:r>
        <w:rPr>
          <w:rFonts w:eastAsia="仿宋_GB2312" w:hint="eastAsia"/>
          <w:sz w:val="30"/>
          <w:szCs w:val="30"/>
        </w:rPr>
        <w:t xml:space="preserve">，下降4.120%</w:t>
      </w:r>
      <w:r>
        <w:rPr>
          <w:rFonts w:eastAsia="仿宋_GB2312" w:hint="eastAsia"/>
          <w:sz w:val="30"/>
          <w:szCs w:val="30"/>
        </w:rPr>
        <w:t xml:space="preserve">，主要原因是23年财政项目收入较24年多了一项突发公共卫生事件应急处理，用于发放疫情补助 。</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2024年度一般公共预算财政拨款支出36,209,716.02元，主要用于以下方面：</w:t>
      </w:r>
      <w:r>
        <w:rPr>
          <w:rFonts w:eastAsia="仿宋_GB2312" w:hint="eastAsia"/>
          <w:sz w:val="30"/>
          <w:szCs w:val="30"/>
        </w:rPr>
        <w:t xml:space="preserve">社会保障和就业支出（类）支出23,252,000.00元，占64.215%,卫生健康支出（类）支出12,957,716.02元，占35.785%</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2024年度一般公共预算财政拨款支出年初预算为35,144,000.00元，支出决算为36,209,716.02元</w:t>
      </w:r>
      <w:r>
        <w:rPr>
          <w:rFonts w:eastAsia="仿宋_GB2312" w:hint="eastAsia"/>
          <w:sz w:val="30"/>
          <w:szCs w:val="30"/>
        </w:rPr>
        <w:t xml:space="preserve">，完成年初预算的103.032%</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800,000.00元，决算数大于预算数的主要原因是：年中追加第二批卫生健康行业高层次人才选拔培养工程第一年度资助80万元 。</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14,968,000.00元，支出决算为14,968,000.00元，完成年初预算的100.000%，决算数与预算数持平的主要原因是：预算执行中，严格按照年初计划控制，避免超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7,484,000.00元，支出决算为7,484,000.00元，完成年初预算的100.000%，决算数与预算数持平的主要原因是：预算执行中，严格按照年初计划控制，避免超预算支出 。</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妇幼保健医院（项）年初预算为7,279,000.00元，支出决算为7,544,716.02元，完成年初预算的103.650%，决算数大于预算数的主要原因是：年中追加产前诊断机构（中心）建设，天津市中西医结合重点专科，县乡村卫生人才能力培训，住院医师规范化培训。</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800,000.00元，支出决算为800,000.00元，完成年初预算的100.000%，决算数与预算数持平的主要原因是：预算执行中，严格按照年初计划控制，避免超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事业单位医疗（项）年初预算为3,147,000.00元，支出决算为3,147,000.00元，完成年初预算的100.000%，决算数与预算数持平的主要原因是：预算执行中，严格按照年初计划控制，避免超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其他行政事业单位医疗支出（项）年初预算为1,376,000.00元，支出决算为1,376,000.00元，完成年初预算的100.000%，决算数与预算数持平的主要原因是：预算执行中，严格按照年初计划控制，避免超预算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中医药事务（款）中医（民族医）药专项（项）年初预算为90,000.00元，支出决算为90,000.00元，完成年初预算的100.000%，决算数与预算数持平的主要原因是：预算执行中，严格按照年初计划控制，避免超预算支出。</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天津市中心妇产科医院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30,589,200.00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减少1,761,800.00元，</w:t>
      </w:r>
      <w:r>
        <w:rPr>
          <w:rFonts w:eastAsia="仿宋_GB2312" w:hint="eastAsia"/>
          <w:sz w:val="30"/>
          <w:szCs w:val="30"/>
        </w:rPr>
        <w:t xml:space="preserve">主要原因是</w:t>
      </w:r>
      <w:r>
        <w:rPr>
          <w:rFonts w:eastAsia="仿宋_GB2312" w:hint="eastAsia"/>
          <w:sz w:val="30"/>
          <w:szCs w:val="30"/>
        </w:rPr>
        <w:t xml:space="preserve">因在职人员减少，基本财政拨款金额24年较23年有所减少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人员经费30,589,200.00元，主要包括</w:t>
      </w:r>
      <w:r>
        <w:rPr>
          <w:rFonts w:eastAsia="仿宋_GB2312" w:hint="eastAsia"/>
          <w:sz w:val="30"/>
          <w:szCs w:val="30"/>
        </w:rPr>
        <w:t xml:space="preserve">基本工资、机关事业单位基本养老保险缴费、职业年金缴费、职工基本医疗保险缴费、医疗费、退休费、医疗费补助</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天津市中心妇产科医院2024年度无政府性基金预算财政拨款收入、支出和结转结余。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天津市中心妇产科医院2024年度无国有资本经营预算财政拨款收入、支出和结转结余。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决算数与预算数持平的主要原因是本年未用一般公共预算财政拨款列支“三公”经费；</w:t>
      </w:r>
      <w:r>
        <w:rPr>
          <w:rFonts w:eastAsia="仿宋_GB2312" w:hint="eastAsia"/>
          <w:sz w:val="30"/>
          <w:szCs w:val="30"/>
        </w:rPr>
        <w:t xml:space="preserve">决算数较上年持平的主要原因是两年未用一般公共预算财政拨款列支“三公”经费。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决算数与预算数持平的主要原因是本年未用一般公共预算财政拨款列支因公出国（境）费；</w:t>
      </w:r>
      <w:r>
        <w:rPr>
          <w:rFonts w:eastAsia="仿宋_GB2312" w:hint="eastAsia"/>
          <w:sz w:val="30"/>
          <w:szCs w:val="30"/>
        </w:rPr>
        <w:t xml:space="preserve">决算数较上年持平的主要原因是两年未用一般公共预算财政拨款列支因公出国（境）费。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决算数与预算数持平的主要原因是本年未用一般公共预算财政拨款列支公务用车购置及运行维护费；</w:t>
      </w:r>
      <w:r>
        <w:rPr>
          <w:rFonts w:eastAsia="仿宋_GB2312" w:hint="eastAsia"/>
          <w:sz w:val="30"/>
          <w:szCs w:val="30"/>
        </w:rPr>
        <w:t xml:space="preserve">决算数较上年持平的主要原因是两年均未用一般公共预算财政拨款列支公务用车购置及运行维护费。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决算数与预算数持平的主要原因是本年未用一般公共预算财政拨款列支公务用车运行维护费；</w:t>
      </w:r>
      <w:r>
        <w:rPr>
          <w:rFonts w:eastAsia="仿宋_GB2312" w:hint="eastAsia"/>
          <w:sz w:val="30"/>
          <w:szCs w:val="30"/>
        </w:rPr>
        <w:t xml:space="preserve">决算数较上年持平的主要原因是两年均未用一般公共预算财政拨款列支公务用车运行维护费。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决算数与预算数持平的主要原因是本年未用一般公共预算财政拨款列支公务用车购置费；</w:t>
      </w:r>
      <w:r>
        <w:rPr>
          <w:rFonts w:eastAsia="仿宋_GB2312" w:hint="eastAsia"/>
          <w:sz w:val="30"/>
          <w:szCs w:val="30"/>
        </w:rPr>
        <w:t xml:space="preserve">决算数较上年持平的主要原因是两年均未用一般公共预算财政拨款列支公务用车购置费。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决算数与预算数持平的主要原因是本年未用一般公共预算财政拨款列支公务接待费；</w:t>
      </w:r>
      <w:r>
        <w:rPr>
          <w:rFonts w:eastAsia="仿宋_GB2312" w:hint="eastAsia"/>
          <w:sz w:val="30"/>
          <w:szCs w:val="30"/>
        </w:rPr>
        <w:t xml:space="preserve">决算数较上年持平的主要原因是两年均未用一般公共预算财政拨款列支公务接待费。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天津市中心妇产科医院2024年度无机关运行经费。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中心妇产科医院2024年政府采购支出总额36,154,753.44元，其中：政府采购货物支出23,216,298.88元、政府采购工程支出0.00元、政府采购服务支出12,938,454.56元。授予中小企业合同金额15,048,571.70元，占政府采购支出总额的41.623%，其中：授予小微企业合同金额4,771,127.14元，占政府采购支出总额的13.196%；货物采购授予中小企业合同金额占货物支出金额的64.819%，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截至2024年12月31日，天津市中心妇产科医院共有车辆2辆</w:t>
      </w:r>
      <w:r>
        <w:rPr>
          <w:rFonts w:eastAsia="仿宋_GB2312" w:hint="eastAsia"/>
          <w:sz w:val="30"/>
          <w:szCs w:val="30"/>
        </w:rPr>
        <w:t xml:space="preserve">，其中：</w:t>
      </w:r>
      <w:r>
        <w:rPr>
          <w:rFonts w:eastAsia="仿宋_GB2312" w:hint="eastAsia"/>
          <w:sz w:val="30"/>
          <w:szCs w:val="30"/>
        </w:rPr>
        <w:t xml:space="preserve">特种专业技术用车1辆、其他用车1辆</w:t>
      </w:r>
      <w:r>
        <w:rPr>
          <w:rFonts w:eastAsia="仿宋_GB2312" w:hint="eastAsia"/>
          <w:sz w:val="30"/>
          <w:szCs w:val="30"/>
        </w:rPr>
        <w:t xml:space="preserve">，其他用车主要包括一般业务用车</w:t>
      </w:r>
      <w:r>
        <w:rPr>
          <w:rFonts w:eastAsia="仿宋_GB2312" w:hint="eastAsia"/>
          <w:sz w:val="30"/>
          <w:szCs w:val="30"/>
        </w:rPr>
        <w:t xml:space="preserve">。单价100万元以上的设备118台（套）。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根据预算绩效管理要求，天津市中心妇产科医院2024年度已对16 个市级项目开展绩效自评，涉及金额 1086393237.73元，自评结果已随部门决算一并公开。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天津市中心妇产科医院不属于乡、镇、街级单位，不涉及公开2024年度教育、医疗卫生、社会保障和就业、住房保障、涉农补贴等民生支出情况。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