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天津市职业病防治院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天津市职业病防治院</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唯一从事职业病防治工作的三级专科医院，以职业病防治为特色，具有综合医疗服务能力，融预防、诊断、治疗、科研、教学为一体，提供针对有毒有害作业人群、亚健康人群的健康分析、评估、预测、预防和监护。是原卫生部指定的国家化学品中毒救治基地和天津市职业病防治机构的业务指导中心；是天津市职业病尘肺康复站点；是天津市职业病诊断和职业健康检查质量控制中心挂靠医院；是我市唯一具有各类职业病体检资质和诊断资质的医院，负责全市的职业病防治工作</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职业病防治院内设16个职能处室，包括：党委办公室、院长办公室、人事科（离退休人员管理办公室）、财务物价科、医政科（投诉中心、医疗安全办公室）、护理部、门诊办公室、医保科、审计科、科教科、保卫科、总务科、信息科、设备物资科、感染管理科、公共卫生管理科</w:t>
      </w:r>
      <w:r>
        <w:rPr>
          <w:rFonts w:ascii="仿宋_GB2312" w:eastAsia="仿宋_GB2312" w:hint="eastAsia"/>
          <w:sz w:val="30"/>
          <w:szCs w:val="30"/>
        </w:rPr>
        <w:t xml:space="preserve">；纳入</w:t>
      </w:r>
      <w:r>
        <w:rPr>
          <w:rFonts w:ascii="仿宋_GB2312" w:eastAsia="仿宋_GB2312" w:hint="eastAsia"/>
          <w:sz w:val="30"/>
          <w:szCs w:val="30"/>
        </w:rPr>
        <w:t xml:space="preserve">天津市职业病防治院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天津市职业病防治院。</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单位：天津市职业病防治院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72,934,761.53</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800,000.00</w:t>
            </w: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297,972,603.62</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15,429,173.00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384,046,751.73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24,956,743.23</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snapToGrid w:val="0"/>
              <w:jc w:val="right"/>
            </w:pPr>
            <w:r>
              <w:rPr>
                <w:rFonts w:ascii="宋体" w:eastAsia="宋体" w:hAnsi="宋体" w:cs="宋体"/>
                <w:b w:val="0"/>
                <w:i w:val="0"/>
                <w:color w:val="000000"/>
                <w:sz w:val="23"/>
              </w:rPr>
              <w:t xml:space="preserve">800,000.00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snapToGrid w:val="0"/>
              <w:jc w:val="right"/>
            </w:pPr>
            <w:r>
              <w:rPr>
                <w:rFonts w:ascii="宋体" w:eastAsia="宋体" w:hAnsi="宋体" w:cs="宋体"/>
                <w:b w:val="0"/>
                <w:i w:val="0"/>
                <w:color w:val="000000"/>
                <w:sz w:val="23"/>
              </w:rPr>
              <w:t xml:space="preserve">283,000.00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396,664,108.38</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400,558,924.73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3,894,816.35</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400,558,924.73</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400,558,924.73</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单位：天津市职业病防治院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396,664,108.38</w:t>
            </w:r>
          </w:p>
        </w:tc>
        <w:tc>
          <w:tcPr>
            <w:tcW w:w="1240" w:type="dxa"/>
            <w:tcBorders/>
            <w:vAlign w:val="center"/>
          </w:tcPr>
          <w:p>
            <w:pPr>
              <w:snapToGrid w:val="0"/>
              <w:jc w:val="right"/>
            </w:pPr>
            <w:r>
              <w:rPr>
                <w:rFonts w:ascii="宋体" w:eastAsia="宋体" w:hAnsi="宋体" w:cs="宋体"/>
                <w:b w:val="0"/>
                <w:i w:val="0"/>
                <w:color w:val="000000"/>
                <w:sz w:val="14"/>
              </w:rPr>
              <w:t xml:space="preserve">73,734,761.53</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297,972,603.62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24,956,743.23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15,429,173.00</w:t>
            </w:r>
          </w:p>
        </w:tc>
        <w:tc>
          <w:tcPr>
            <w:tcW w:w="1240" w:type="dxa"/>
            <w:tcBorders/>
            <w:vAlign w:val="center"/>
          </w:tcPr>
          <w:p>
            <w:pPr>
              <w:snapToGrid w:val="0"/>
              <w:jc w:val="right"/>
            </w:pPr>
            <w:r>
              <w:rPr>
                <w:rFonts w:ascii="宋体" w:eastAsia="宋体" w:hAnsi="宋体" w:cs="宋体"/>
                <w:b w:val="0"/>
                <w:i w:val="0"/>
                <w:color w:val="000000"/>
                <w:sz w:val="14"/>
              </w:rPr>
              <w:t xml:space="preserve">15,429,173.00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14,872,800.00</w:t>
            </w:r>
          </w:p>
        </w:tc>
        <w:tc>
          <w:tcPr>
            <w:tcW w:w="1240" w:type="dxa"/>
            <w:tcBorders/>
            <w:vAlign w:val="center"/>
          </w:tcPr>
          <w:p>
            <w:pPr>
              <w:snapToGrid w:val="0"/>
              <w:jc w:val="right"/>
            </w:pPr>
            <w:r>
              <w:rPr>
                <w:rFonts w:ascii="宋体" w:eastAsia="宋体" w:hAnsi="宋体" w:cs="宋体"/>
                <w:b w:val="0"/>
                <w:i w:val="0"/>
                <w:color w:val="000000"/>
                <w:sz w:val="14"/>
              </w:rPr>
              <w:t xml:space="preserve">14,872,800.00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9,706,000.00</w:t>
            </w:r>
          </w:p>
        </w:tc>
        <w:tc>
          <w:tcPr>
            <w:tcW w:w="1240" w:type="dxa"/>
            <w:tcBorders/>
            <w:vAlign w:val="center"/>
          </w:tcPr>
          <w:p>
            <w:pPr>
              <w:snapToGrid w:val="0"/>
              <w:jc w:val="right"/>
            </w:pPr>
            <w:r>
              <w:rPr>
                <w:rFonts w:ascii="宋体" w:eastAsia="宋体" w:hAnsi="宋体" w:cs="宋体"/>
                <w:b w:val="0"/>
                <w:i w:val="0"/>
                <w:color w:val="000000"/>
                <w:sz w:val="14"/>
              </w:rPr>
              <w:t xml:space="preserve">9,706,000.00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5,166,800.00</w:t>
            </w:r>
          </w:p>
        </w:tc>
        <w:tc>
          <w:tcPr>
            <w:tcW w:w="1240" w:type="dxa"/>
            <w:tcBorders/>
            <w:vAlign w:val="center"/>
          </w:tcPr>
          <w:p>
            <w:pPr>
              <w:snapToGrid w:val="0"/>
              <w:jc w:val="right"/>
            </w:pPr>
            <w:r>
              <w:rPr>
                <w:rFonts w:ascii="宋体" w:eastAsia="宋体" w:hAnsi="宋体" w:cs="宋体"/>
                <w:b w:val="0"/>
                <w:i w:val="0"/>
                <w:color w:val="000000"/>
                <w:sz w:val="14"/>
              </w:rPr>
              <w:t xml:space="preserve">5,166,800.00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556,373.00</w:t>
            </w:r>
          </w:p>
        </w:tc>
        <w:tc>
          <w:tcPr>
            <w:tcW w:w="1240" w:type="dxa"/>
            <w:tcBorders/>
            <w:vAlign w:val="center"/>
          </w:tcPr>
          <w:p>
            <w:pPr>
              <w:snapToGrid w:val="0"/>
              <w:jc w:val="right"/>
            </w:pPr>
            <w:r>
              <w:rPr>
                <w:rFonts w:ascii="宋体" w:eastAsia="宋体" w:hAnsi="宋体" w:cs="宋体"/>
                <w:b w:val="0"/>
                <w:i w:val="0"/>
                <w:color w:val="000000"/>
                <w:sz w:val="14"/>
              </w:rPr>
              <w:t xml:space="preserve">556,373.00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556,373.00</w:t>
            </w:r>
          </w:p>
        </w:tc>
        <w:tc>
          <w:tcPr>
            <w:tcW w:w="1240" w:type="dxa"/>
            <w:tcBorders/>
            <w:vAlign w:val="center"/>
          </w:tcPr>
          <w:p>
            <w:pPr>
              <w:snapToGrid w:val="0"/>
              <w:jc w:val="right"/>
            </w:pPr>
            <w:r>
              <w:rPr>
                <w:rFonts w:ascii="宋体" w:eastAsia="宋体" w:hAnsi="宋体" w:cs="宋体"/>
                <w:b w:val="0"/>
                <w:i w:val="0"/>
                <w:color w:val="000000"/>
                <w:sz w:val="14"/>
              </w:rPr>
              <w:t xml:space="preserve">556,373.00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380,151,935.38</w:t>
            </w:r>
          </w:p>
        </w:tc>
        <w:tc>
          <w:tcPr>
            <w:tcW w:w="1240" w:type="dxa"/>
            <w:tcBorders/>
            <w:vAlign w:val="center"/>
          </w:tcPr>
          <w:p>
            <w:pPr>
              <w:snapToGrid w:val="0"/>
              <w:jc w:val="right"/>
            </w:pPr>
            <w:r>
              <w:rPr>
                <w:rFonts w:ascii="宋体" w:eastAsia="宋体" w:hAnsi="宋体" w:cs="宋体"/>
                <w:b w:val="0"/>
                <w:i w:val="0"/>
                <w:color w:val="000000"/>
                <w:sz w:val="14"/>
              </w:rPr>
              <w:t xml:space="preserve">57,222,588.53</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297,972,603.62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24,956,743.23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375,196,113.85</w:t>
            </w:r>
          </w:p>
        </w:tc>
        <w:tc>
          <w:tcPr>
            <w:tcW w:w="1240" w:type="dxa"/>
            <w:tcBorders/>
            <w:vAlign w:val="center"/>
          </w:tcPr>
          <w:p>
            <w:pPr>
              <w:snapToGrid w:val="0"/>
              <w:jc w:val="right"/>
            </w:pPr>
            <w:r>
              <w:rPr>
                <w:rFonts w:ascii="宋体" w:eastAsia="宋体" w:hAnsi="宋体" w:cs="宋体"/>
                <w:b w:val="0"/>
                <w:i w:val="0"/>
                <w:color w:val="000000"/>
                <w:sz w:val="14"/>
              </w:rPr>
              <w:t xml:space="preserve">52,266,767.00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297,972,603.62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24,956,743.23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2100204</w:t>
            </w:r>
          </w:p>
        </w:tc>
        <w:tc>
          <w:tcPr>
            <w:tcW w:w="2520" w:type="dxa"/>
            <w:tcBorders/>
            <w:vAlign w:val="center"/>
          </w:tcPr>
          <w:p>
            <w:pPr>
              <w:snapToGrid w:val="0"/>
              <w:jc w:val="left"/>
            </w:pPr>
            <w:r>
              <w:rPr>
                <w:rFonts w:ascii="宋体" w:eastAsia="宋体" w:hAnsi="宋体" w:cs="宋体"/>
                <w:b w:val="0"/>
                <w:i w:val="0"/>
                <w:color w:val="000000"/>
                <w:sz w:val="14"/>
              </w:rPr>
              <w:t xml:space="preserve">职业病防治医院</w:t>
            </w:r>
          </w:p>
        </w:tc>
        <w:tc>
          <w:tcPr>
            <w:tcW w:w="1240" w:type="dxa"/>
            <w:tcBorders/>
            <w:vAlign w:val="center"/>
          </w:tcPr>
          <w:p>
            <w:pPr>
              <w:snapToGrid w:val="0"/>
              <w:jc w:val="right"/>
            </w:pPr>
            <w:r>
              <w:rPr>
                <w:rFonts w:ascii="宋体" w:eastAsia="宋体" w:hAnsi="宋体" w:cs="宋体"/>
                <w:b w:val="0"/>
                <w:i w:val="0"/>
                <w:color w:val="000000"/>
                <w:sz w:val="14"/>
              </w:rPr>
              <w:t xml:space="preserve">375,196,113.85</w:t>
            </w:r>
          </w:p>
        </w:tc>
        <w:tc>
          <w:tcPr>
            <w:tcW w:w="1240" w:type="dxa"/>
            <w:tcBorders/>
            <w:vAlign w:val="center"/>
          </w:tcPr>
          <w:p>
            <w:pPr>
              <w:snapToGrid w:val="0"/>
              <w:jc w:val="right"/>
            </w:pPr>
            <w:r>
              <w:rPr>
                <w:rFonts w:ascii="宋体" w:eastAsia="宋体" w:hAnsi="宋体" w:cs="宋体"/>
                <w:b w:val="0"/>
                <w:i w:val="0"/>
                <w:color w:val="000000"/>
                <w:sz w:val="14"/>
              </w:rPr>
              <w:t xml:space="preserve">52,266,767.00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297,972,603.62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24,956,743.23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767,821.53</w:t>
            </w:r>
          </w:p>
        </w:tc>
        <w:tc>
          <w:tcPr>
            <w:tcW w:w="1240" w:type="dxa"/>
            <w:tcBorders/>
            <w:vAlign w:val="center"/>
          </w:tcPr>
          <w:p>
            <w:pPr>
              <w:snapToGrid w:val="0"/>
              <w:jc w:val="right"/>
            </w:pPr>
            <w:r>
              <w:rPr>
                <w:rFonts w:ascii="宋体" w:eastAsia="宋体" w:hAnsi="宋体" w:cs="宋体"/>
                <w:b w:val="0"/>
                <w:i w:val="0"/>
                <w:color w:val="000000"/>
                <w:sz w:val="14"/>
              </w:rPr>
              <w:t xml:space="preserve">767,821.53</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767,821.53</w:t>
            </w:r>
          </w:p>
        </w:tc>
        <w:tc>
          <w:tcPr>
            <w:tcW w:w="1240" w:type="dxa"/>
            <w:tcBorders/>
            <w:vAlign w:val="center"/>
          </w:tcPr>
          <w:p>
            <w:pPr>
              <w:snapToGrid w:val="0"/>
              <w:jc w:val="right"/>
            </w:pPr>
            <w:r>
              <w:rPr>
                <w:rFonts w:ascii="宋体" w:eastAsia="宋体" w:hAnsi="宋体" w:cs="宋体"/>
                <w:b w:val="0"/>
                <w:i w:val="0"/>
                <w:color w:val="000000"/>
                <w:sz w:val="14"/>
              </w:rPr>
              <w:t xml:space="preserve">767,821.53</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4,188,000.00</w:t>
            </w:r>
          </w:p>
        </w:tc>
        <w:tc>
          <w:tcPr>
            <w:tcW w:w="1240" w:type="dxa"/>
            <w:tcBorders/>
            <w:vAlign w:val="center"/>
          </w:tcPr>
          <w:p>
            <w:pPr>
              <w:snapToGrid w:val="0"/>
              <w:jc w:val="right"/>
            </w:pPr>
            <w:r>
              <w:rPr>
                <w:rFonts w:ascii="宋体" w:eastAsia="宋体" w:hAnsi="宋体" w:cs="宋体"/>
                <w:b w:val="0"/>
                <w:i w:val="0"/>
                <w:color w:val="000000"/>
                <w:sz w:val="14"/>
              </w:rPr>
              <w:t xml:space="preserve">4,188,000.00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3,113,000.00</w:t>
            </w:r>
          </w:p>
        </w:tc>
        <w:tc>
          <w:tcPr>
            <w:tcW w:w="1240" w:type="dxa"/>
            <w:tcBorders/>
            <w:vAlign w:val="center"/>
          </w:tcPr>
          <w:p>
            <w:pPr>
              <w:snapToGrid w:val="0"/>
              <w:jc w:val="right"/>
            </w:pPr>
            <w:r>
              <w:rPr>
                <w:rFonts w:ascii="宋体" w:eastAsia="宋体" w:hAnsi="宋体" w:cs="宋体"/>
                <w:b w:val="0"/>
                <w:i w:val="0"/>
                <w:color w:val="000000"/>
                <w:sz w:val="14"/>
              </w:rPr>
              <w:t xml:space="preserve">3,113,000.00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1,075,000.00</w:t>
            </w:r>
          </w:p>
        </w:tc>
        <w:tc>
          <w:tcPr>
            <w:tcW w:w="1240" w:type="dxa"/>
            <w:tcBorders/>
            <w:vAlign w:val="center"/>
          </w:tcPr>
          <w:p>
            <w:pPr>
              <w:snapToGrid w:val="0"/>
              <w:jc w:val="right"/>
            </w:pPr>
            <w:r>
              <w:rPr>
                <w:rFonts w:ascii="宋体" w:eastAsia="宋体" w:hAnsi="宋体" w:cs="宋体"/>
                <w:b w:val="0"/>
                <w:i w:val="0"/>
                <w:color w:val="000000"/>
                <w:sz w:val="14"/>
              </w:rPr>
              <w:t xml:space="preserve">1,075,000.00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w:t>
            </w:r>
          </w:p>
        </w:tc>
        <w:tc>
          <w:tcPr>
            <w:tcW w:w="2520" w:type="dxa"/>
            <w:tcBorders/>
            <w:vAlign w:val="center"/>
          </w:tcPr>
          <w:p>
            <w:pPr>
              <w:snapToGrid w:val="0"/>
              <w:jc w:val="left"/>
            </w:pPr>
            <w:r>
              <w:rPr>
                <w:rFonts w:ascii="宋体" w:eastAsia="宋体" w:hAnsi="宋体" w:cs="宋体"/>
                <w:b w:val="0"/>
                <w:i w:val="0"/>
                <w:color w:val="000000"/>
                <w:sz w:val="14"/>
              </w:rPr>
              <w:t xml:space="preserve">其他支出</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22960</w:t>
            </w:r>
          </w:p>
        </w:tc>
        <w:tc>
          <w:tcPr>
            <w:tcW w:w="2520" w:type="dxa"/>
            <w:tcBorders/>
            <w:vAlign w:val="center"/>
          </w:tcPr>
          <w:p>
            <w:pPr>
              <w:snapToGrid w:val="0"/>
              <w:jc w:val="left"/>
            </w:pPr>
            <w:r>
              <w:rPr>
                <w:rFonts w:ascii="宋体" w:eastAsia="宋体" w:hAnsi="宋体" w:cs="宋体"/>
                <w:b w:val="0"/>
                <w:i w:val="0"/>
                <w:color w:val="000000"/>
                <w:sz w:val="14"/>
              </w:rPr>
              <w:t xml:space="preserve">彩票公益金安排的支出</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2296006</w:t>
            </w:r>
          </w:p>
        </w:tc>
        <w:tc>
          <w:tcPr>
            <w:tcW w:w="2520" w:type="dxa"/>
            <w:tcBorders/>
            <w:vAlign w:val="center"/>
          </w:tcPr>
          <w:p>
            <w:pPr>
              <w:snapToGrid w:val="0"/>
              <w:jc w:val="left"/>
            </w:pPr>
            <w:r>
              <w:rPr>
                <w:rFonts w:ascii="宋体" w:eastAsia="宋体" w:hAnsi="宋体" w:cs="宋体"/>
                <w:b w:val="0"/>
                <w:i w:val="0"/>
                <w:color w:val="000000"/>
                <w:sz w:val="14"/>
              </w:rPr>
              <w:t xml:space="preserve">用于残疾人事业的彩票公益金支出</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w:t>
            </w:r>
          </w:p>
        </w:tc>
        <w:tc>
          <w:tcPr>
            <w:tcW w:w="2520" w:type="dxa"/>
            <w:tcBorders/>
            <w:vAlign w:val="center"/>
          </w:tcPr>
          <w:p>
            <w:pPr>
              <w:snapToGrid w:val="0"/>
              <w:jc w:val="left"/>
            </w:pPr>
            <w:r>
              <w:rPr>
                <w:rFonts w:ascii="宋体" w:eastAsia="宋体" w:hAnsi="宋体" w:cs="宋体"/>
                <w:b w:val="0"/>
                <w:i w:val="0"/>
                <w:color w:val="000000"/>
                <w:sz w:val="14"/>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283,000.00</w:t>
            </w:r>
          </w:p>
        </w:tc>
        <w:tc>
          <w:tcPr>
            <w:tcW w:w="1240" w:type="dxa"/>
            <w:tcBorders/>
            <w:vAlign w:val="center"/>
          </w:tcPr>
          <w:p>
            <w:pPr>
              <w:snapToGrid w:val="0"/>
              <w:jc w:val="right"/>
            </w:pPr>
            <w:r>
              <w:rPr>
                <w:rFonts w:ascii="宋体" w:eastAsia="宋体" w:hAnsi="宋体" w:cs="宋体"/>
                <w:b w:val="0"/>
                <w:i w:val="0"/>
                <w:color w:val="000000"/>
                <w:sz w:val="14"/>
              </w:rPr>
              <w:t xml:space="preserve">283,000.00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283,000.00</w:t>
            </w:r>
          </w:p>
        </w:tc>
        <w:tc>
          <w:tcPr>
            <w:tcW w:w="1240" w:type="dxa"/>
            <w:tcBorders/>
            <w:vAlign w:val="center"/>
          </w:tcPr>
          <w:p>
            <w:pPr>
              <w:snapToGrid w:val="0"/>
              <w:jc w:val="right"/>
            </w:pPr>
            <w:r>
              <w:rPr>
                <w:rFonts w:ascii="宋体" w:eastAsia="宋体" w:hAnsi="宋体" w:cs="宋体"/>
                <w:b w:val="0"/>
                <w:i w:val="0"/>
                <w:color w:val="000000"/>
                <w:sz w:val="14"/>
              </w:rPr>
              <w:t xml:space="preserve">283,000.00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2320301</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283,000.00</w:t>
            </w:r>
          </w:p>
        </w:tc>
        <w:tc>
          <w:tcPr>
            <w:tcW w:w="1240" w:type="dxa"/>
            <w:tcBorders/>
            <w:vAlign w:val="center"/>
          </w:tcPr>
          <w:p>
            <w:pPr>
              <w:snapToGrid w:val="0"/>
              <w:jc w:val="right"/>
            </w:pPr>
            <w:r>
              <w:rPr>
                <w:rFonts w:ascii="宋体" w:eastAsia="宋体" w:hAnsi="宋体" w:cs="宋体"/>
                <w:b w:val="0"/>
                <w:i w:val="0"/>
                <w:color w:val="000000"/>
                <w:sz w:val="14"/>
              </w:rPr>
              <w:t xml:space="preserve">283,000.00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单位：天津市职业病防治院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400,558,924.73</w:t>
            </w:r>
          </w:p>
        </w:tc>
        <w:tc>
          <w:tcPr>
            <w:tcW w:w="580" w:type="dxa"/>
            <w:tcBorders/>
            <w:vAlign w:val="center"/>
          </w:tcPr>
          <w:p>
            <w:pPr>
              <w:snapToGrid w:val="0"/>
              <w:jc w:val="right"/>
            </w:pPr>
            <w:r>
              <w:rPr>
                <w:rFonts w:ascii="宋体" w:eastAsia="宋体" w:hAnsi="宋体" w:cs="宋体"/>
                <w:b w:val="0"/>
                <w:i w:val="0"/>
                <w:color w:val="000000"/>
                <w:sz w:val="9"/>
              </w:rPr>
              <w:t xml:space="preserve">396,664,108.38</w:t>
            </w:r>
          </w:p>
        </w:tc>
        <w:tc>
          <w:tcPr>
            <w:tcW w:w="580" w:type="dxa"/>
            <w:tcBorders/>
            <w:vAlign w:val="center"/>
          </w:tcPr>
          <w:p>
            <w:pPr>
              <w:snapToGrid w:val="0"/>
              <w:jc w:val="right"/>
            </w:pPr>
            <w:r>
              <w:rPr>
                <w:rFonts w:ascii="宋体" w:eastAsia="宋体" w:hAnsi="宋体" w:cs="宋体"/>
                <w:b w:val="0"/>
                <w:i w:val="0"/>
                <w:color w:val="000000"/>
                <w:sz w:val="9"/>
              </w:rPr>
              <w:t xml:space="preserve">72,934,761.53</w:t>
            </w:r>
          </w:p>
        </w:tc>
        <w:tc>
          <w:tcPr>
            <w:tcW w:w="580" w:type="dxa"/>
            <w:tcBorders/>
            <w:vAlign w:val="center"/>
          </w:tcPr>
          <w:p>
            <w:pPr>
              <w:snapToGrid w:val="0"/>
              <w:jc w:val="right"/>
            </w:pPr>
            <w:r>
              <w:rPr>
                <w:rFonts w:ascii="宋体" w:eastAsia="宋体" w:hAnsi="宋体" w:cs="宋体"/>
                <w:b w:val="0"/>
                <w:i w:val="0"/>
                <w:color w:val="000000"/>
                <w:sz w:val="9"/>
              </w:rPr>
              <w:t xml:space="preserve">800,000.00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297,972,603.62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24,956,743.23</w:t>
            </w:r>
          </w:p>
        </w:tc>
        <w:tc>
          <w:tcPr>
            <w:tcW w:w="580" w:type="dxa"/>
            <w:tcBorders/>
            <w:vAlign w:val="center"/>
          </w:tcPr>
          <w:p>
            <w:pPr>
              <w:snapToGrid w:val="0"/>
              <w:jc w:val="right"/>
            </w:pPr>
            <w:r>
              <w:rPr>
                <w:rFonts w:ascii="宋体" w:eastAsia="宋体" w:hAnsi="宋体" w:cs="宋体"/>
                <w:b w:val="0"/>
                <w:i w:val="0"/>
                <w:color w:val="000000"/>
                <w:sz w:val="9"/>
              </w:rPr>
              <w:t xml:space="preserve">3,894,816.35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3,894,816.35</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3,894,816.35</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368218</w:t>
            </w:r>
          </w:p>
        </w:tc>
        <w:tc>
          <w:tcPr>
            <w:tcW w:w="1520" w:type="dxa"/>
            <w:tcBorders/>
            <w:vAlign w:val="center"/>
          </w:tcPr>
          <w:p>
            <w:pPr>
              <w:snapToGrid w:val="0"/>
              <w:jc w:val="center"/>
            </w:pPr>
            <w:r>
              <w:rPr>
                <w:rFonts w:ascii="宋体" w:eastAsia="宋体" w:hAnsi="宋体" w:cs="宋体"/>
                <w:b w:val="0"/>
                <w:i w:val="0"/>
                <w:color w:val="000000"/>
                <w:sz w:val="9"/>
              </w:rPr>
              <w:t xml:space="preserve">天津市职业病防治院</w:t>
            </w:r>
          </w:p>
        </w:tc>
        <w:tc>
          <w:tcPr>
            <w:tcW w:w="580" w:type="dxa"/>
            <w:tcBorders/>
            <w:vAlign w:val="center"/>
          </w:tcPr>
          <w:p>
            <w:pPr>
              <w:snapToGrid w:val="0"/>
              <w:jc w:val="right"/>
            </w:pPr>
            <w:r>
              <w:rPr>
                <w:rFonts w:ascii="宋体" w:eastAsia="宋体" w:hAnsi="宋体" w:cs="宋体"/>
                <w:b w:val="0"/>
                <w:i w:val="0"/>
                <w:color w:val="000000"/>
                <w:sz w:val="9"/>
              </w:rPr>
              <w:t xml:space="preserve">400,558,924.73</w:t>
            </w:r>
          </w:p>
        </w:tc>
        <w:tc>
          <w:tcPr>
            <w:tcW w:w="580" w:type="dxa"/>
            <w:tcBorders/>
            <w:vAlign w:val="center"/>
          </w:tcPr>
          <w:p>
            <w:pPr>
              <w:snapToGrid w:val="0"/>
              <w:jc w:val="right"/>
            </w:pPr>
            <w:r>
              <w:rPr>
                <w:rFonts w:ascii="宋体" w:eastAsia="宋体" w:hAnsi="宋体" w:cs="宋体"/>
                <w:b w:val="0"/>
                <w:i w:val="0"/>
                <w:color w:val="000000"/>
                <w:sz w:val="9"/>
              </w:rPr>
              <w:t xml:space="preserve">396,664,108.38</w:t>
            </w:r>
          </w:p>
        </w:tc>
        <w:tc>
          <w:tcPr>
            <w:tcW w:w="580" w:type="dxa"/>
            <w:tcBorders/>
            <w:vAlign w:val="center"/>
          </w:tcPr>
          <w:p>
            <w:pPr>
              <w:snapToGrid w:val="0"/>
              <w:jc w:val="right"/>
            </w:pPr>
            <w:r>
              <w:rPr>
                <w:rFonts w:ascii="宋体" w:eastAsia="宋体" w:hAnsi="宋体" w:cs="宋体"/>
                <w:b w:val="0"/>
                <w:i w:val="0"/>
                <w:color w:val="000000"/>
                <w:sz w:val="9"/>
              </w:rPr>
              <w:t xml:space="preserve">72,934,761.53</w:t>
            </w:r>
          </w:p>
        </w:tc>
        <w:tc>
          <w:tcPr>
            <w:tcW w:w="580" w:type="dxa"/>
            <w:tcBorders/>
            <w:vAlign w:val="center"/>
          </w:tcPr>
          <w:p>
            <w:pPr>
              <w:snapToGrid w:val="0"/>
              <w:jc w:val="right"/>
            </w:pPr>
            <w:r>
              <w:rPr>
                <w:rFonts w:ascii="宋体" w:eastAsia="宋体" w:hAnsi="宋体" w:cs="宋体"/>
                <w:b w:val="0"/>
                <w:i w:val="0"/>
                <w:color w:val="000000"/>
                <w:sz w:val="9"/>
              </w:rPr>
              <w:t xml:space="preserve">800,000.00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297,972,603.62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24,956,743.23</w:t>
            </w:r>
          </w:p>
        </w:tc>
        <w:tc>
          <w:tcPr>
            <w:tcW w:w="580" w:type="dxa"/>
            <w:tcBorders/>
            <w:vAlign w:val="center"/>
          </w:tcPr>
          <w:p>
            <w:pPr>
              <w:snapToGrid w:val="0"/>
              <w:jc w:val="right"/>
            </w:pPr>
            <w:r>
              <w:rPr>
                <w:rFonts w:ascii="宋体" w:eastAsia="宋体" w:hAnsi="宋体" w:cs="宋体"/>
                <w:b w:val="0"/>
                <w:i w:val="0"/>
                <w:color w:val="000000"/>
                <w:sz w:val="9"/>
              </w:rPr>
              <w:t xml:space="preserve">3,894,816.35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3,894,816.35</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3,894,816.35</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单位：天津市职业病防治院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400,558,924.73</w:t>
            </w:r>
          </w:p>
        </w:tc>
        <w:tc>
          <w:tcPr>
            <w:tcW w:w="1320" w:type="dxa"/>
            <w:tcBorders/>
            <w:vAlign w:val="center"/>
          </w:tcPr>
          <w:p>
            <w:pPr>
              <w:snapToGrid w:val="0"/>
              <w:jc w:val="right"/>
            </w:pPr>
            <w:r>
              <w:rPr>
                <w:rFonts w:ascii="宋体" w:eastAsia="宋体" w:hAnsi="宋体" w:cs="宋体"/>
                <w:b w:val="0"/>
                <w:i w:val="0"/>
                <w:color w:val="000000"/>
                <w:sz w:val="15"/>
              </w:rPr>
              <w:t xml:space="preserve">390,075,619.20</w:t>
            </w:r>
          </w:p>
        </w:tc>
        <w:tc>
          <w:tcPr>
            <w:tcW w:w="1320" w:type="dxa"/>
            <w:tcBorders/>
            <w:vAlign w:val="center"/>
          </w:tcPr>
          <w:p>
            <w:pPr>
              <w:snapToGrid w:val="0"/>
              <w:jc w:val="right"/>
            </w:pPr>
            <w:r>
              <w:rPr>
                <w:rFonts w:ascii="宋体" w:eastAsia="宋体" w:hAnsi="宋体" w:cs="宋体"/>
                <w:b w:val="0"/>
                <w:i w:val="0"/>
                <w:color w:val="000000"/>
                <w:sz w:val="15"/>
              </w:rPr>
              <w:t xml:space="preserve">10,483,305.53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15,429,173.00</w:t>
            </w:r>
          </w:p>
        </w:tc>
        <w:tc>
          <w:tcPr>
            <w:tcW w:w="1320" w:type="dxa"/>
            <w:tcBorders/>
            <w:vAlign w:val="center"/>
          </w:tcPr>
          <w:p>
            <w:pPr>
              <w:snapToGrid w:val="0"/>
              <w:jc w:val="right"/>
            </w:pPr>
            <w:r>
              <w:rPr>
                <w:rFonts w:ascii="宋体" w:eastAsia="宋体" w:hAnsi="宋体" w:cs="宋体"/>
                <w:b w:val="0"/>
                <w:i w:val="0"/>
                <w:color w:val="000000"/>
                <w:sz w:val="15"/>
              </w:rPr>
              <w:t xml:space="preserve">14,872,800.00</w:t>
            </w:r>
          </w:p>
        </w:tc>
        <w:tc>
          <w:tcPr>
            <w:tcW w:w="1320" w:type="dxa"/>
            <w:tcBorders/>
            <w:vAlign w:val="center"/>
          </w:tcPr>
          <w:p>
            <w:pPr>
              <w:snapToGrid w:val="0"/>
              <w:jc w:val="right"/>
            </w:pPr>
            <w:r>
              <w:rPr>
                <w:rFonts w:ascii="宋体" w:eastAsia="宋体" w:hAnsi="宋体" w:cs="宋体"/>
                <w:b w:val="0"/>
                <w:i w:val="0"/>
                <w:color w:val="000000"/>
                <w:sz w:val="15"/>
              </w:rPr>
              <w:t xml:space="preserve">556,373.00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14,872,800.00</w:t>
            </w:r>
          </w:p>
        </w:tc>
        <w:tc>
          <w:tcPr>
            <w:tcW w:w="1320" w:type="dxa"/>
            <w:tcBorders/>
            <w:vAlign w:val="center"/>
          </w:tcPr>
          <w:p>
            <w:pPr>
              <w:snapToGrid w:val="0"/>
              <w:jc w:val="right"/>
            </w:pPr>
            <w:r>
              <w:rPr>
                <w:rFonts w:ascii="宋体" w:eastAsia="宋体" w:hAnsi="宋体" w:cs="宋体"/>
                <w:b w:val="0"/>
                <w:i w:val="0"/>
                <w:color w:val="000000"/>
                <w:sz w:val="15"/>
              </w:rPr>
              <w:t xml:space="preserve">14,872,800.00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9,706,000.00</w:t>
            </w:r>
          </w:p>
        </w:tc>
        <w:tc>
          <w:tcPr>
            <w:tcW w:w="1320" w:type="dxa"/>
            <w:tcBorders/>
            <w:vAlign w:val="center"/>
          </w:tcPr>
          <w:p>
            <w:pPr>
              <w:snapToGrid w:val="0"/>
              <w:jc w:val="right"/>
            </w:pPr>
            <w:r>
              <w:rPr>
                <w:rFonts w:ascii="宋体" w:eastAsia="宋体" w:hAnsi="宋体" w:cs="宋体"/>
                <w:b w:val="0"/>
                <w:i w:val="0"/>
                <w:color w:val="000000"/>
                <w:sz w:val="15"/>
              </w:rPr>
              <w:t xml:space="preserve">9,706,000.00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5,166,800.00</w:t>
            </w:r>
          </w:p>
        </w:tc>
        <w:tc>
          <w:tcPr>
            <w:tcW w:w="1320" w:type="dxa"/>
            <w:tcBorders/>
            <w:vAlign w:val="center"/>
          </w:tcPr>
          <w:p>
            <w:pPr>
              <w:snapToGrid w:val="0"/>
              <w:jc w:val="right"/>
            </w:pPr>
            <w:r>
              <w:rPr>
                <w:rFonts w:ascii="宋体" w:eastAsia="宋体" w:hAnsi="宋体" w:cs="宋体"/>
                <w:b w:val="0"/>
                <w:i w:val="0"/>
                <w:color w:val="000000"/>
                <w:sz w:val="15"/>
              </w:rPr>
              <w:t xml:space="preserve">5,166,800.00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556,373.00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556,373.00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556,373.00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556,373.00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384,046,751.73</w:t>
            </w:r>
          </w:p>
        </w:tc>
        <w:tc>
          <w:tcPr>
            <w:tcW w:w="1320" w:type="dxa"/>
            <w:tcBorders/>
            <w:vAlign w:val="center"/>
          </w:tcPr>
          <w:p>
            <w:pPr>
              <w:snapToGrid w:val="0"/>
              <w:jc w:val="right"/>
            </w:pPr>
            <w:r>
              <w:rPr>
                <w:rFonts w:ascii="宋体" w:eastAsia="宋体" w:hAnsi="宋体" w:cs="宋体"/>
                <w:b w:val="0"/>
                <w:i w:val="0"/>
                <w:color w:val="000000"/>
                <w:sz w:val="15"/>
              </w:rPr>
              <w:t xml:space="preserve">375,202,819.20</w:t>
            </w:r>
          </w:p>
        </w:tc>
        <w:tc>
          <w:tcPr>
            <w:tcW w:w="1320" w:type="dxa"/>
            <w:tcBorders/>
            <w:vAlign w:val="center"/>
          </w:tcPr>
          <w:p>
            <w:pPr>
              <w:snapToGrid w:val="0"/>
              <w:jc w:val="right"/>
            </w:pPr>
            <w:r>
              <w:rPr>
                <w:rFonts w:ascii="宋体" w:eastAsia="宋体" w:hAnsi="宋体" w:cs="宋体"/>
                <w:b w:val="0"/>
                <w:i w:val="0"/>
                <w:color w:val="000000"/>
                <w:sz w:val="15"/>
              </w:rPr>
              <w:t xml:space="preserve">8,843,932.53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379,090,930.20</w:t>
            </w:r>
          </w:p>
        </w:tc>
        <w:tc>
          <w:tcPr>
            <w:tcW w:w="1320" w:type="dxa"/>
            <w:tcBorders/>
            <w:vAlign w:val="center"/>
          </w:tcPr>
          <w:p>
            <w:pPr>
              <w:snapToGrid w:val="0"/>
              <w:jc w:val="right"/>
            </w:pPr>
            <w:r>
              <w:rPr>
                <w:rFonts w:ascii="宋体" w:eastAsia="宋体" w:hAnsi="宋体" w:cs="宋体"/>
                <w:b w:val="0"/>
                <w:i w:val="0"/>
                <w:color w:val="000000"/>
                <w:sz w:val="15"/>
              </w:rPr>
              <w:t xml:space="preserve">371,014,819.20</w:t>
            </w:r>
          </w:p>
        </w:tc>
        <w:tc>
          <w:tcPr>
            <w:tcW w:w="1320" w:type="dxa"/>
            <w:tcBorders/>
            <w:vAlign w:val="center"/>
          </w:tcPr>
          <w:p>
            <w:pPr>
              <w:snapToGrid w:val="0"/>
              <w:jc w:val="right"/>
            </w:pPr>
            <w:r>
              <w:rPr>
                <w:rFonts w:ascii="宋体" w:eastAsia="宋体" w:hAnsi="宋体" w:cs="宋体"/>
                <w:b w:val="0"/>
                <w:i w:val="0"/>
                <w:color w:val="000000"/>
                <w:sz w:val="15"/>
              </w:rPr>
              <w:t xml:space="preserve">8,076,111.00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2100204</w:t>
            </w:r>
          </w:p>
        </w:tc>
        <w:tc>
          <w:tcPr>
            <w:tcW w:w="4400" w:type="dxa"/>
            <w:tcBorders/>
            <w:vAlign w:val="center"/>
          </w:tcPr>
          <w:p>
            <w:pPr>
              <w:snapToGrid w:val="0"/>
              <w:jc w:val="left"/>
            </w:pPr>
            <w:r>
              <w:rPr>
                <w:rFonts w:ascii="宋体" w:eastAsia="宋体" w:hAnsi="宋体" w:cs="宋体"/>
                <w:b w:val="0"/>
                <w:i w:val="0"/>
                <w:color w:val="000000"/>
                <w:sz w:val="15"/>
              </w:rPr>
              <w:t xml:space="preserve">职业病防治医院</w:t>
            </w:r>
          </w:p>
        </w:tc>
        <w:tc>
          <w:tcPr>
            <w:tcW w:w="1320" w:type="dxa"/>
            <w:tcBorders/>
            <w:vAlign w:val="center"/>
          </w:tcPr>
          <w:p>
            <w:pPr>
              <w:snapToGrid w:val="0"/>
              <w:jc w:val="right"/>
            </w:pPr>
            <w:r>
              <w:rPr>
                <w:rFonts w:ascii="宋体" w:eastAsia="宋体" w:hAnsi="宋体" w:cs="宋体"/>
                <w:b w:val="0"/>
                <w:i w:val="0"/>
                <w:color w:val="000000"/>
                <w:sz w:val="15"/>
              </w:rPr>
              <w:t xml:space="preserve">379,090,930.20</w:t>
            </w:r>
          </w:p>
        </w:tc>
        <w:tc>
          <w:tcPr>
            <w:tcW w:w="1320" w:type="dxa"/>
            <w:tcBorders/>
            <w:vAlign w:val="center"/>
          </w:tcPr>
          <w:p>
            <w:pPr>
              <w:snapToGrid w:val="0"/>
              <w:jc w:val="right"/>
            </w:pPr>
            <w:r>
              <w:rPr>
                <w:rFonts w:ascii="宋体" w:eastAsia="宋体" w:hAnsi="宋体" w:cs="宋体"/>
                <w:b w:val="0"/>
                <w:i w:val="0"/>
                <w:color w:val="000000"/>
                <w:sz w:val="15"/>
              </w:rPr>
              <w:t xml:space="preserve">371,014,819.20</w:t>
            </w:r>
          </w:p>
        </w:tc>
        <w:tc>
          <w:tcPr>
            <w:tcW w:w="1320" w:type="dxa"/>
            <w:tcBorders/>
            <w:vAlign w:val="center"/>
          </w:tcPr>
          <w:p>
            <w:pPr>
              <w:snapToGrid w:val="0"/>
              <w:jc w:val="right"/>
            </w:pPr>
            <w:r>
              <w:rPr>
                <w:rFonts w:ascii="宋体" w:eastAsia="宋体" w:hAnsi="宋体" w:cs="宋体"/>
                <w:b w:val="0"/>
                <w:i w:val="0"/>
                <w:color w:val="000000"/>
                <w:sz w:val="15"/>
              </w:rPr>
              <w:t xml:space="preserve">8,076,111.00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767,821.53</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767,821.53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767,821.53</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767,821.53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4,188,000.00</w:t>
            </w:r>
          </w:p>
        </w:tc>
        <w:tc>
          <w:tcPr>
            <w:tcW w:w="1320" w:type="dxa"/>
            <w:tcBorders/>
            <w:vAlign w:val="center"/>
          </w:tcPr>
          <w:p>
            <w:pPr>
              <w:snapToGrid w:val="0"/>
              <w:jc w:val="right"/>
            </w:pPr>
            <w:r>
              <w:rPr>
                <w:rFonts w:ascii="宋体" w:eastAsia="宋体" w:hAnsi="宋体" w:cs="宋体"/>
                <w:b w:val="0"/>
                <w:i w:val="0"/>
                <w:color w:val="000000"/>
                <w:sz w:val="15"/>
              </w:rPr>
              <w:t xml:space="preserve">4,188,000.00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3,113,000.00</w:t>
            </w:r>
          </w:p>
        </w:tc>
        <w:tc>
          <w:tcPr>
            <w:tcW w:w="1320" w:type="dxa"/>
            <w:tcBorders/>
            <w:vAlign w:val="center"/>
          </w:tcPr>
          <w:p>
            <w:pPr>
              <w:snapToGrid w:val="0"/>
              <w:jc w:val="right"/>
            </w:pPr>
            <w:r>
              <w:rPr>
                <w:rFonts w:ascii="宋体" w:eastAsia="宋体" w:hAnsi="宋体" w:cs="宋体"/>
                <w:b w:val="0"/>
                <w:i w:val="0"/>
                <w:color w:val="000000"/>
                <w:sz w:val="15"/>
              </w:rPr>
              <w:t xml:space="preserve">3,113,000.00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1,075,000.00</w:t>
            </w:r>
          </w:p>
        </w:tc>
        <w:tc>
          <w:tcPr>
            <w:tcW w:w="1320" w:type="dxa"/>
            <w:tcBorders/>
            <w:vAlign w:val="center"/>
          </w:tcPr>
          <w:p>
            <w:pPr>
              <w:snapToGrid w:val="0"/>
              <w:jc w:val="right"/>
            </w:pPr>
            <w:r>
              <w:rPr>
                <w:rFonts w:ascii="宋体" w:eastAsia="宋体" w:hAnsi="宋体" w:cs="宋体"/>
                <w:b w:val="0"/>
                <w:i w:val="0"/>
                <w:color w:val="000000"/>
                <w:sz w:val="15"/>
              </w:rPr>
              <w:t xml:space="preserve">1,075,000.00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w:t>
            </w:r>
          </w:p>
        </w:tc>
        <w:tc>
          <w:tcPr>
            <w:tcW w:w="4400" w:type="dxa"/>
            <w:tcBorders/>
            <w:vAlign w:val="center"/>
          </w:tcPr>
          <w:p>
            <w:pPr>
              <w:snapToGrid w:val="0"/>
              <w:jc w:val="left"/>
            </w:pPr>
            <w:r>
              <w:rPr>
                <w:rFonts w:ascii="宋体" w:eastAsia="宋体" w:hAnsi="宋体" w:cs="宋体"/>
                <w:b w:val="0"/>
                <w:i w:val="0"/>
                <w:color w:val="000000"/>
                <w:sz w:val="15"/>
              </w:rPr>
              <w:t xml:space="preserve">其他支出</w:t>
            </w: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22960</w:t>
            </w:r>
          </w:p>
        </w:tc>
        <w:tc>
          <w:tcPr>
            <w:tcW w:w="4400" w:type="dxa"/>
            <w:tcBorders/>
            <w:vAlign w:val="center"/>
          </w:tcPr>
          <w:p>
            <w:pPr>
              <w:snapToGrid w:val="0"/>
              <w:jc w:val="left"/>
            </w:pPr>
            <w:r>
              <w:rPr>
                <w:rFonts w:ascii="宋体" w:eastAsia="宋体" w:hAnsi="宋体" w:cs="宋体"/>
                <w:b w:val="0"/>
                <w:i w:val="0"/>
                <w:color w:val="000000"/>
                <w:sz w:val="15"/>
              </w:rPr>
              <w:t xml:space="preserve">彩票公益金安排的支出</w:t>
            </w: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2296006</w:t>
            </w:r>
          </w:p>
        </w:tc>
        <w:tc>
          <w:tcPr>
            <w:tcW w:w="4400" w:type="dxa"/>
            <w:tcBorders/>
            <w:vAlign w:val="center"/>
          </w:tcPr>
          <w:p>
            <w:pPr>
              <w:snapToGrid w:val="0"/>
              <w:jc w:val="left"/>
            </w:pPr>
            <w:r>
              <w:rPr>
                <w:rFonts w:ascii="宋体" w:eastAsia="宋体" w:hAnsi="宋体" w:cs="宋体"/>
                <w:b w:val="0"/>
                <w:i w:val="0"/>
                <w:color w:val="000000"/>
                <w:sz w:val="15"/>
              </w:rPr>
              <w:t xml:space="preserve">用于残疾人事业的彩票公益金支出</w:t>
            </w: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w:t>
            </w:r>
          </w:p>
        </w:tc>
        <w:tc>
          <w:tcPr>
            <w:tcW w:w="4400" w:type="dxa"/>
            <w:tcBorders/>
            <w:vAlign w:val="center"/>
          </w:tcPr>
          <w:p>
            <w:pPr>
              <w:snapToGrid w:val="0"/>
              <w:jc w:val="left"/>
            </w:pPr>
            <w:r>
              <w:rPr>
                <w:rFonts w:ascii="宋体" w:eastAsia="宋体" w:hAnsi="宋体" w:cs="宋体"/>
                <w:b w:val="0"/>
                <w:i w:val="0"/>
                <w:color w:val="000000"/>
                <w:sz w:val="15"/>
              </w:rPr>
              <w:t xml:space="preserve">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283,000.00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283,000.00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283,000.00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283,000.00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2320301</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283,000.00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283,000.00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单位：天津市职业病防治院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72,934,761.53</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800,000.00</w:t>
            </w: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15,429,173.00</w:t>
            </w:r>
          </w:p>
        </w:tc>
        <w:tc>
          <w:tcPr>
            <w:tcW w:w="1420" w:type="dxa"/>
            <w:tcBorders/>
            <w:vAlign w:val="center"/>
          </w:tcPr>
          <w:p>
            <w:pPr>
              <w:snapToGrid w:val="0"/>
              <w:jc w:val="right"/>
            </w:pPr>
            <w:r>
              <w:rPr>
                <w:rFonts w:ascii="宋体" w:eastAsia="宋体" w:hAnsi="宋体" w:cs="宋体"/>
                <w:b w:val="0"/>
                <w:i w:val="0"/>
                <w:color w:val="000000"/>
                <w:sz w:val="16"/>
              </w:rPr>
              <w:t xml:space="preserve">15,429,173.00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57,222,588.53</w:t>
            </w:r>
          </w:p>
        </w:tc>
        <w:tc>
          <w:tcPr>
            <w:tcW w:w="1420" w:type="dxa"/>
            <w:tcBorders/>
            <w:vAlign w:val="center"/>
          </w:tcPr>
          <w:p>
            <w:pPr>
              <w:snapToGrid w:val="0"/>
              <w:jc w:val="right"/>
            </w:pPr>
            <w:r>
              <w:rPr>
                <w:rFonts w:ascii="宋体" w:eastAsia="宋体" w:hAnsi="宋体" w:cs="宋体"/>
                <w:b w:val="0"/>
                <w:i w:val="0"/>
                <w:color w:val="000000"/>
                <w:sz w:val="16"/>
              </w:rPr>
              <w:t xml:space="preserve">57,222,588.53</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snapToGrid w:val="0"/>
              <w:jc w:val="right"/>
            </w:pPr>
            <w:r>
              <w:rPr>
                <w:rFonts w:ascii="宋体" w:eastAsia="宋体" w:hAnsi="宋体" w:cs="宋体"/>
                <w:b w:val="0"/>
                <w:i w:val="0"/>
                <w:color w:val="000000"/>
                <w:sz w:val="16"/>
              </w:rPr>
              <w:t xml:space="preserve">800,000.00</w:t>
            </w:r>
          </w:p>
        </w:tc>
        <w:tc>
          <w:tcPr>
            <w:tcW w:w="1420" w:type="dxa"/>
            <w:tcBorders/>
            <w:vAlign w:val="center"/>
          </w:tcPr>
          <w:p>
            <w:pPr/>
          </w:p>
        </w:tc>
        <w:tc>
          <w:tcPr>
            <w:tcW w:w="1420" w:type="dxa"/>
            <w:tcBorders/>
            <w:vAlign w:val="center"/>
          </w:tcPr>
          <w:p>
            <w:pPr>
              <w:snapToGrid w:val="0"/>
              <w:jc w:val="right"/>
            </w:pPr>
            <w:r>
              <w:rPr>
                <w:rFonts w:ascii="宋体" w:eastAsia="宋体" w:hAnsi="宋体" w:cs="宋体"/>
                <w:b w:val="0"/>
                <w:i w:val="0"/>
                <w:color w:val="000000"/>
                <w:sz w:val="16"/>
              </w:rPr>
              <w:t xml:space="preserve">800,000.00</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snapToGrid w:val="0"/>
              <w:jc w:val="right"/>
            </w:pPr>
            <w:r>
              <w:rPr>
                <w:rFonts w:ascii="宋体" w:eastAsia="宋体" w:hAnsi="宋体" w:cs="宋体"/>
                <w:b w:val="0"/>
                <w:i w:val="0"/>
                <w:color w:val="000000"/>
                <w:sz w:val="16"/>
              </w:rPr>
              <w:t xml:space="preserve">283,000.00</w:t>
            </w:r>
          </w:p>
        </w:tc>
        <w:tc>
          <w:tcPr>
            <w:tcW w:w="1420" w:type="dxa"/>
            <w:tcBorders/>
            <w:vAlign w:val="center"/>
          </w:tcPr>
          <w:p>
            <w:pPr>
              <w:snapToGrid w:val="0"/>
              <w:jc w:val="right"/>
            </w:pPr>
            <w:r>
              <w:rPr>
                <w:rFonts w:ascii="宋体" w:eastAsia="宋体" w:hAnsi="宋体" w:cs="宋体"/>
                <w:b w:val="0"/>
                <w:i w:val="0"/>
                <w:color w:val="000000"/>
                <w:sz w:val="16"/>
              </w:rPr>
              <w:t xml:space="preserve">283,000.00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73,734,761.53</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73,734,761.53</w:t>
            </w:r>
          </w:p>
        </w:tc>
        <w:tc>
          <w:tcPr>
            <w:tcW w:w="1420" w:type="dxa"/>
            <w:tcBorders/>
            <w:vAlign w:val="center"/>
          </w:tcPr>
          <w:p>
            <w:pPr>
              <w:snapToGrid w:val="0"/>
              <w:jc w:val="right"/>
            </w:pPr>
            <w:r>
              <w:rPr>
                <w:rFonts w:ascii="宋体" w:eastAsia="宋体" w:hAnsi="宋体" w:cs="宋体"/>
                <w:b w:val="0"/>
                <w:i w:val="0"/>
                <w:color w:val="000000"/>
                <w:sz w:val="16"/>
              </w:rPr>
              <w:t xml:space="preserve">72,934,761.53</w:t>
            </w:r>
          </w:p>
        </w:tc>
        <w:tc>
          <w:tcPr>
            <w:tcW w:w="1420" w:type="dxa"/>
            <w:tcBorders/>
            <w:vAlign w:val="center"/>
          </w:tcPr>
          <w:p>
            <w:pPr>
              <w:snapToGrid w:val="0"/>
              <w:jc w:val="right"/>
            </w:pPr>
            <w:r>
              <w:rPr>
                <w:rFonts w:ascii="宋体" w:eastAsia="宋体" w:hAnsi="宋体" w:cs="宋体"/>
                <w:b w:val="0"/>
                <w:i w:val="0"/>
                <w:color w:val="000000"/>
                <w:sz w:val="16"/>
              </w:rPr>
              <w:t xml:space="preserve">800,000.00</w:t>
            </w: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73,734,761.53</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73,734,761.53</w:t>
            </w:r>
          </w:p>
        </w:tc>
        <w:tc>
          <w:tcPr>
            <w:tcW w:w="1420" w:type="dxa"/>
            <w:tcBorders/>
            <w:vAlign w:val="center"/>
          </w:tcPr>
          <w:p>
            <w:pPr>
              <w:snapToGrid w:val="0"/>
              <w:jc w:val="right"/>
            </w:pPr>
            <w:r>
              <w:rPr>
                <w:rFonts w:ascii="宋体" w:eastAsia="宋体" w:hAnsi="宋体" w:cs="宋体"/>
                <w:b w:val="0"/>
                <w:i w:val="0"/>
                <w:color w:val="000000"/>
                <w:sz w:val="16"/>
              </w:rPr>
              <w:t xml:space="preserve">72,934,761.53</w:t>
            </w:r>
          </w:p>
        </w:tc>
        <w:tc>
          <w:tcPr>
            <w:tcW w:w="1420" w:type="dxa"/>
            <w:tcBorders/>
            <w:vAlign w:val="center"/>
          </w:tcPr>
          <w:p>
            <w:pPr>
              <w:snapToGrid w:val="0"/>
              <w:jc w:val="right"/>
            </w:pPr>
            <w:r>
              <w:rPr>
                <w:rFonts w:ascii="宋体" w:eastAsia="宋体" w:hAnsi="宋体" w:cs="宋体"/>
                <w:b w:val="0"/>
                <w:i w:val="0"/>
                <w:color w:val="000000"/>
                <w:sz w:val="16"/>
              </w:rPr>
              <w:t xml:space="preserve">800,000.00</w:t>
            </w: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单位：天津市职业病防治院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72,934,761.53</w:t>
            </w:r>
          </w:p>
        </w:tc>
        <w:tc>
          <w:tcPr>
            <w:tcW w:w="1720" w:type="dxa"/>
            <w:tcBorders/>
            <w:vAlign w:val="center"/>
          </w:tcPr>
          <w:p>
            <w:pPr>
              <w:snapToGrid w:val="0"/>
              <w:jc w:val="right"/>
            </w:pPr>
            <w:r>
              <w:rPr>
                <w:rFonts w:ascii="宋体" w:eastAsia="宋体" w:hAnsi="宋体" w:cs="宋体"/>
                <w:b w:val="0"/>
                <w:i w:val="0"/>
                <w:color w:val="000000"/>
                <w:sz w:val="20"/>
              </w:rPr>
              <w:t xml:space="preserve">66,705,800.00</w:t>
            </w:r>
          </w:p>
        </w:tc>
        <w:tc>
          <w:tcPr>
            <w:tcW w:w="1720" w:type="dxa"/>
            <w:tcBorders/>
            <w:vAlign w:val="center"/>
          </w:tcPr>
          <w:p>
            <w:pPr>
              <w:snapToGrid w:val="0"/>
              <w:jc w:val="right"/>
            </w:pPr>
            <w:r>
              <w:rPr>
                <w:rFonts w:ascii="宋体" w:eastAsia="宋体" w:hAnsi="宋体" w:cs="宋体"/>
                <w:b w:val="0"/>
                <w:i w:val="0"/>
                <w:color w:val="000000"/>
                <w:sz w:val="20"/>
              </w:rPr>
              <w:t xml:space="preserve">64,623,800.00</w:t>
            </w:r>
          </w:p>
        </w:tc>
        <w:tc>
          <w:tcPr>
            <w:tcW w:w="1720" w:type="dxa"/>
            <w:tcBorders/>
            <w:vAlign w:val="center"/>
          </w:tcPr>
          <w:p>
            <w:pPr>
              <w:snapToGrid w:val="0"/>
              <w:jc w:val="right"/>
            </w:pPr>
            <w:r>
              <w:rPr>
                <w:rFonts w:ascii="宋体" w:eastAsia="宋体" w:hAnsi="宋体" w:cs="宋体"/>
                <w:b w:val="0"/>
                <w:i w:val="0"/>
                <w:color w:val="000000"/>
                <w:sz w:val="20"/>
              </w:rPr>
              <w:t xml:space="preserve">2,082,000.00</w:t>
            </w:r>
          </w:p>
        </w:tc>
        <w:tc>
          <w:tcPr>
            <w:tcW w:w="1698" w:type="dxa"/>
            <w:tcBorders/>
            <w:vAlign w:val="center"/>
          </w:tcPr>
          <w:p>
            <w:pPr>
              <w:snapToGrid w:val="0"/>
              <w:jc w:val="right"/>
            </w:pPr>
            <w:r>
              <w:rPr>
                <w:rFonts w:ascii="宋体" w:eastAsia="宋体" w:hAnsi="宋体" w:cs="宋体"/>
                <w:b w:val="0"/>
                <w:i w:val="0"/>
                <w:color w:val="000000"/>
                <w:sz w:val="20"/>
              </w:rPr>
              <w:t xml:space="preserve">6,228,961.53</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15,429,173.00</w:t>
            </w:r>
          </w:p>
        </w:tc>
        <w:tc>
          <w:tcPr>
            <w:tcW w:w="1720" w:type="dxa"/>
            <w:tcBorders/>
            <w:vAlign w:val="center"/>
          </w:tcPr>
          <w:p>
            <w:pPr>
              <w:snapToGrid w:val="0"/>
              <w:jc w:val="right"/>
            </w:pPr>
            <w:r>
              <w:rPr>
                <w:rFonts w:ascii="宋体" w:eastAsia="宋体" w:hAnsi="宋体" w:cs="宋体"/>
                <w:b w:val="0"/>
                <w:i w:val="0"/>
                <w:color w:val="000000"/>
                <w:sz w:val="20"/>
              </w:rPr>
              <w:t xml:space="preserve">14,872,800.00</w:t>
            </w:r>
          </w:p>
        </w:tc>
        <w:tc>
          <w:tcPr>
            <w:tcW w:w="1720" w:type="dxa"/>
            <w:tcBorders/>
            <w:vAlign w:val="center"/>
          </w:tcPr>
          <w:p>
            <w:pPr>
              <w:snapToGrid w:val="0"/>
              <w:jc w:val="right"/>
            </w:pPr>
            <w:r>
              <w:rPr>
                <w:rFonts w:ascii="宋体" w:eastAsia="宋体" w:hAnsi="宋体" w:cs="宋体"/>
                <w:b w:val="0"/>
                <w:i w:val="0"/>
                <w:color w:val="000000"/>
                <w:sz w:val="20"/>
              </w:rPr>
              <w:t xml:space="preserve">14,872,800.00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556,373.00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14,872,800.00</w:t>
            </w:r>
          </w:p>
        </w:tc>
        <w:tc>
          <w:tcPr>
            <w:tcW w:w="1720" w:type="dxa"/>
            <w:tcBorders/>
            <w:vAlign w:val="center"/>
          </w:tcPr>
          <w:p>
            <w:pPr>
              <w:snapToGrid w:val="0"/>
              <w:jc w:val="right"/>
            </w:pPr>
            <w:r>
              <w:rPr>
                <w:rFonts w:ascii="宋体" w:eastAsia="宋体" w:hAnsi="宋体" w:cs="宋体"/>
                <w:b w:val="0"/>
                <w:i w:val="0"/>
                <w:color w:val="000000"/>
                <w:sz w:val="20"/>
              </w:rPr>
              <w:t xml:space="preserve">14,872,800.00</w:t>
            </w:r>
          </w:p>
        </w:tc>
        <w:tc>
          <w:tcPr>
            <w:tcW w:w="1720" w:type="dxa"/>
            <w:tcBorders/>
            <w:vAlign w:val="center"/>
          </w:tcPr>
          <w:p>
            <w:pPr>
              <w:snapToGrid w:val="0"/>
              <w:jc w:val="right"/>
            </w:pPr>
            <w:r>
              <w:rPr>
                <w:rFonts w:ascii="宋体" w:eastAsia="宋体" w:hAnsi="宋体" w:cs="宋体"/>
                <w:b w:val="0"/>
                <w:i w:val="0"/>
                <w:color w:val="000000"/>
                <w:sz w:val="20"/>
              </w:rPr>
              <w:t xml:space="preserve">14,872,800.00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9,706,000.00</w:t>
            </w:r>
          </w:p>
        </w:tc>
        <w:tc>
          <w:tcPr>
            <w:tcW w:w="1720" w:type="dxa"/>
            <w:tcBorders/>
            <w:vAlign w:val="center"/>
          </w:tcPr>
          <w:p>
            <w:pPr>
              <w:snapToGrid w:val="0"/>
              <w:jc w:val="right"/>
            </w:pPr>
            <w:r>
              <w:rPr>
                <w:rFonts w:ascii="宋体" w:eastAsia="宋体" w:hAnsi="宋体" w:cs="宋体"/>
                <w:b w:val="0"/>
                <w:i w:val="0"/>
                <w:color w:val="000000"/>
                <w:sz w:val="20"/>
              </w:rPr>
              <w:t xml:space="preserve">9,706,000.00</w:t>
            </w:r>
          </w:p>
        </w:tc>
        <w:tc>
          <w:tcPr>
            <w:tcW w:w="1720" w:type="dxa"/>
            <w:tcBorders/>
            <w:vAlign w:val="center"/>
          </w:tcPr>
          <w:p>
            <w:pPr>
              <w:snapToGrid w:val="0"/>
              <w:jc w:val="right"/>
            </w:pPr>
            <w:r>
              <w:rPr>
                <w:rFonts w:ascii="宋体" w:eastAsia="宋体" w:hAnsi="宋体" w:cs="宋体"/>
                <w:b w:val="0"/>
                <w:i w:val="0"/>
                <w:color w:val="000000"/>
                <w:sz w:val="20"/>
              </w:rPr>
              <w:t xml:space="preserve">9,706,000.00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5,166,800.00</w:t>
            </w:r>
          </w:p>
        </w:tc>
        <w:tc>
          <w:tcPr>
            <w:tcW w:w="1720" w:type="dxa"/>
            <w:tcBorders/>
            <w:vAlign w:val="center"/>
          </w:tcPr>
          <w:p>
            <w:pPr>
              <w:snapToGrid w:val="0"/>
              <w:jc w:val="right"/>
            </w:pPr>
            <w:r>
              <w:rPr>
                <w:rFonts w:ascii="宋体" w:eastAsia="宋体" w:hAnsi="宋体" w:cs="宋体"/>
                <w:b w:val="0"/>
                <w:i w:val="0"/>
                <w:color w:val="000000"/>
                <w:sz w:val="20"/>
              </w:rPr>
              <w:t xml:space="preserve">5,166,800.00</w:t>
            </w:r>
          </w:p>
        </w:tc>
        <w:tc>
          <w:tcPr>
            <w:tcW w:w="1720" w:type="dxa"/>
            <w:tcBorders/>
            <w:vAlign w:val="center"/>
          </w:tcPr>
          <w:p>
            <w:pPr>
              <w:snapToGrid w:val="0"/>
              <w:jc w:val="right"/>
            </w:pPr>
            <w:r>
              <w:rPr>
                <w:rFonts w:ascii="宋体" w:eastAsia="宋体" w:hAnsi="宋体" w:cs="宋体"/>
                <w:b w:val="0"/>
                <w:i w:val="0"/>
                <w:color w:val="000000"/>
                <w:sz w:val="20"/>
              </w:rPr>
              <w:t xml:space="preserve">5,166,800.00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556,373.00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556,373.00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556,373.00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556,373.00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57,222,588.53</w:t>
            </w:r>
          </w:p>
        </w:tc>
        <w:tc>
          <w:tcPr>
            <w:tcW w:w="1720" w:type="dxa"/>
            <w:tcBorders/>
            <w:vAlign w:val="center"/>
          </w:tcPr>
          <w:p>
            <w:pPr>
              <w:snapToGrid w:val="0"/>
              <w:jc w:val="right"/>
            </w:pPr>
            <w:r>
              <w:rPr>
                <w:rFonts w:ascii="宋体" w:eastAsia="宋体" w:hAnsi="宋体" w:cs="宋体"/>
                <w:b w:val="0"/>
                <w:i w:val="0"/>
                <w:color w:val="000000"/>
                <w:sz w:val="20"/>
              </w:rPr>
              <w:t xml:space="preserve">51,833,000.00</w:t>
            </w:r>
          </w:p>
        </w:tc>
        <w:tc>
          <w:tcPr>
            <w:tcW w:w="1720" w:type="dxa"/>
            <w:tcBorders/>
            <w:vAlign w:val="center"/>
          </w:tcPr>
          <w:p>
            <w:pPr>
              <w:snapToGrid w:val="0"/>
              <w:jc w:val="right"/>
            </w:pPr>
            <w:r>
              <w:rPr>
                <w:rFonts w:ascii="宋体" w:eastAsia="宋体" w:hAnsi="宋体" w:cs="宋体"/>
                <w:b w:val="0"/>
                <w:i w:val="0"/>
                <w:color w:val="000000"/>
                <w:sz w:val="20"/>
              </w:rPr>
              <w:t xml:space="preserve">49,751,000.00</w:t>
            </w:r>
          </w:p>
        </w:tc>
        <w:tc>
          <w:tcPr>
            <w:tcW w:w="1720" w:type="dxa"/>
            <w:tcBorders/>
            <w:vAlign w:val="center"/>
          </w:tcPr>
          <w:p>
            <w:pPr>
              <w:snapToGrid w:val="0"/>
              <w:jc w:val="right"/>
            </w:pPr>
            <w:r>
              <w:rPr>
                <w:rFonts w:ascii="宋体" w:eastAsia="宋体" w:hAnsi="宋体" w:cs="宋体"/>
                <w:b w:val="0"/>
                <w:i w:val="0"/>
                <w:color w:val="000000"/>
                <w:sz w:val="20"/>
              </w:rPr>
              <w:t xml:space="preserve">2,082,000.00</w:t>
            </w:r>
          </w:p>
        </w:tc>
        <w:tc>
          <w:tcPr>
            <w:tcW w:w="1698" w:type="dxa"/>
            <w:tcBorders/>
            <w:vAlign w:val="center"/>
          </w:tcPr>
          <w:p>
            <w:pPr>
              <w:snapToGrid w:val="0"/>
              <w:jc w:val="right"/>
            </w:pPr>
            <w:r>
              <w:rPr>
                <w:rFonts w:ascii="宋体" w:eastAsia="宋体" w:hAnsi="宋体" w:cs="宋体"/>
                <w:b w:val="0"/>
                <w:i w:val="0"/>
                <w:color w:val="000000"/>
                <w:sz w:val="20"/>
              </w:rPr>
              <w:t xml:space="preserve">5,389,588.53</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52,266,767.00</w:t>
            </w:r>
          </w:p>
        </w:tc>
        <w:tc>
          <w:tcPr>
            <w:tcW w:w="1720" w:type="dxa"/>
            <w:tcBorders/>
            <w:vAlign w:val="center"/>
          </w:tcPr>
          <w:p>
            <w:pPr>
              <w:snapToGrid w:val="0"/>
              <w:jc w:val="right"/>
            </w:pPr>
            <w:r>
              <w:rPr>
                <w:rFonts w:ascii="宋体" w:eastAsia="宋体" w:hAnsi="宋体" w:cs="宋体"/>
                <w:b w:val="0"/>
                <w:i w:val="0"/>
                <w:color w:val="000000"/>
                <w:sz w:val="20"/>
              </w:rPr>
              <w:t xml:space="preserve">47,645,000.00</w:t>
            </w:r>
          </w:p>
        </w:tc>
        <w:tc>
          <w:tcPr>
            <w:tcW w:w="1720" w:type="dxa"/>
            <w:tcBorders/>
            <w:vAlign w:val="center"/>
          </w:tcPr>
          <w:p>
            <w:pPr>
              <w:snapToGrid w:val="0"/>
              <w:jc w:val="right"/>
            </w:pPr>
            <w:r>
              <w:rPr>
                <w:rFonts w:ascii="宋体" w:eastAsia="宋体" w:hAnsi="宋体" w:cs="宋体"/>
                <w:b w:val="0"/>
                <w:i w:val="0"/>
                <w:color w:val="000000"/>
                <w:sz w:val="20"/>
              </w:rPr>
              <w:t xml:space="preserve">45,563,000.00</w:t>
            </w:r>
          </w:p>
        </w:tc>
        <w:tc>
          <w:tcPr>
            <w:tcW w:w="1720" w:type="dxa"/>
            <w:tcBorders/>
            <w:vAlign w:val="center"/>
          </w:tcPr>
          <w:p>
            <w:pPr>
              <w:snapToGrid w:val="0"/>
              <w:jc w:val="right"/>
            </w:pPr>
            <w:r>
              <w:rPr>
                <w:rFonts w:ascii="宋体" w:eastAsia="宋体" w:hAnsi="宋体" w:cs="宋体"/>
                <w:b w:val="0"/>
                <w:i w:val="0"/>
                <w:color w:val="000000"/>
                <w:sz w:val="20"/>
              </w:rPr>
              <w:t xml:space="preserve">2,082,000.00</w:t>
            </w:r>
          </w:p>
        </w:tc>
        <w:tc>
          <w:tcPr>
            <w:tcW w:w="1698" w:type="dxa"/>
            <w:tcBorders/>
            <w:vAlign w:val="center"/>
          </w:tcPr>
          <w:p>
            <w:pPr>
              <w:snapToGrid w:val="0"/>
              <w:jc w:val="right"/>
            </w:pPr>
            <w:r>
              <w:rPr>
                <w:rFonts w:ascii="宋体" w:eastAsia="宋体" w:hAnsi="宋体" w:cs="宋体"/>
                <w:b w:val="0"/>
                <w:i w:val="0"/>
                <w:color w:val="000000"/>
                <w:sz w:val="20"/>
              </w:rPr>
              <w:t xml:space="preserve">4,621,767.00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2100204</w:t>
            </w:r>
          </w:p>
        </w:tc>
        <w:tc>
          <w:tcPr>
            <w:tcW w:w="3480" w:type="dxa"/>
            <w:tcBorders/>
            <w:vAlign w:val="center"/>
          </w:tcPr>
          <w:p>
            <w:pPr>
              <w:snapToGrid w:val="0"/>
              <w:jc w:val="left"/>
            </w:pPr>
            <w:r>
              <w:rPr>
                <w:rFonts w:ascii="宋体" w:eastAsia="宋体" w:hAnsi="宋体" w:cs="宋体"/>
                <w:b w:val="0"/>
                <w:i w:val="0"/>
                <w:color w:val="000000"/>
                <w:sz w:val="20"/>
              </w:rPr>
              <w:t xml:space="preserve">职业病防治医院</w:t>
            </w:r>
          </w:p>
        </w:tc>
        <w:tc>
          <w:tcPr>
            <w:tcW w:w="1720" w:type="dxa"/>
            <w:tcBorders/>
            <w:vAlign w:val="center"/>
          </w:tcPr>
          <w:p>
            <w:pPr>
              <w:snapToGrid w:val="0"/>
              <w:jc w:val="right"/>
            </w:pPr>
            <w:r>
              <w:rPr>
                <w:rFonts w:ascii="宋体" w:eastAsia="宋体" w:hAnsi="宋体" w:cs="宋体"/>
                <w:b w:val="0"/>
                <w:i w:val="0"/>
                <w:color w:val="000000"/>
                <w:sz w:val="20"/>
              </w:rPr>
              <w:t xml:space="preserve">52,266,767.00</w:t>
            </w:r>
          </w:p>
        </w:tc>
        <w:tc>
          <w:tcPr>
            <w:tcW w:w="1720" w:type="dxa"/>
            <w:tcBorders/>
            <w:vAlign w:val="center"/>
          </w:tcPr>
          <w:p>
            <w:pPr>
              <w:snapToGrid w:val="0"/>
              <w:jc w:val="right"/>
            </w:pPr>
            <w:r>
              <w:rPr>
                <w:rFonts w:ascii="宋体" w:eastAsia="宋体" w:hAnsi="宋体" w:cs="宋体"/>
                <w:b w:val="0"/>
                <w:i w:val="0"/>
                <w:color w:val="000000"/>
                <w:sz w:val="20"/>
              </w:rPr>
              <w:t xml:space="preserve">47,645,000.00</w:t>
            </w:r>
          </w:p>
        </w:tc>
        <w:tc>
          <w:tcPr>
            <w:tcW w:w="1720" w:type="dxa"/>
            <w:tcBorders/>
            <w:vAlign w:val="center"/>
          </w:tcPr>
          <w:p>
            <w:pPr>
              <w:snapToGrid w:val="0"/>
              <w:jc w:val="right"/>
            </w:pPr>
            <w:r>
              <w:rPr>
                <w:rFonts w:ascii="宋体" w:eastAsia="宋体" w:hAnsi="宋体" w:cs="宋体"/>
                <w:b w:val="0"/>
                <w:i w:val="0"/>
                <w:color w:val="000000"/>
                <w:sz w:val="20"/>
              </w:rPr>
              <w:t xml:space="preserve">45,563,000.00</w:t>
            </w:r>
          </w:p>
        </w:tc>
        <w:tc>
          <w:tcPr>
            <w:tcW w:w="1720" w:type="dxa"/>
            <w:tcBorders/>
            <w:vAlign w:val="center"/>
          </w:tcPr>
          <w:p>
            <w:pPr>
              <w:snapToGrid w:val="0"/>
              <w:jc w:val="right"/>
            </w:pPr>
            <w:r>
              <w:rPr>
                <w:rFonts w:ascii="宋体" w:eastAsia="宋体" w:hAnsi="宋体" w:cs="宋体"/>
                <w:b w:val="0"/>
                <w:i w:val="0"/>
                <w:color w:val="000000"/>
                <w:sz w:val="20"/>
              </w:rPr>
              <w:t xml:space="preserve">2,082,000.00</w:t>
            </w:r>
          </w:p>
        </w:tc>
        <w:tc>
          <w:tcPr>
            <w:tcW w:w="1698" w:type="dxa"/>
            <w:tcBorders/>
            <w:vAlign w:val="center"/>
          </w:tcPr>
          <w:p>
            <w:pPr>
              <w:snapToGrid w:val="0"/>
              <w:jc w:val="right"/>
            </w:pPr>
            <w:r>
              <w:rPr>
                <w:rFonts w:ascii="宋体" w:eastAsia="宋体" w:hAnsi="宋体" w:cs="宋体"/>
                <w:b w:val="0"/>
                <w:i w:val="0"/>
                <w:color w:val="000000"/>
                <w:sz w:val="20"/>
              </w:rPr>
              <w:t xml:space="preserve">4,621,767.00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767,821.53</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767,821.53</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767,821.53</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767,821.53</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4,188,000.00</w:t>
            </w:r>
          </w:p>
        </w:tc>
        <w:tc>
          <w:tcPr>
            <w:tcW w:w="1720" w:type="dxa"/>
            <w:tcBorders/>
            <w:vAlign w:val="center"/>
          </w:tcPr>
          <w:p>
            <w:pPr>
              <w:snapToGrid w:val="0"/>
              <w:jc w:val="right"/>
            </w:pPr>
            <w:r>
              <w:rPr>
                <w:rFonts w:ascii="宋体" w:eastAsia="宋体" w:hAnsi="宋体" w:cs="宋体"/>
                <w:b w:val="0"/>
                <w:i w:val="0"/>
                <w:color w:val="000000"/>
                <w:sz w:val="20"/>
              </w:rPr>
              <w:t xml:space="preserve">4,188,000.00</w:t>
            </w:r>
          </w:p>
        </w:tc>
        <w:tc>
          <w:tcPr>
            <w:tcW w:w="1720" w:type="dxa"/>
            <w:tcBorders/>
            <w:vAlign w:val="center"/>
          </w:tcPr>
          <w:p>
            <w:pPr>
              <w:snapToGrid w:val="0"/>
              <w:jc w:val="right"/>
            </w:pPr>
            <w:r>
              <w:rPr>
                <w:rFonts w:ascii="宋体" w:eastAsia="宋体" w:hAnsi="宋体" w:cs="宋体"/>
                <w:b w:val="0"/>
                <w:i w:val="0"/>
                <w:color w:val="000000"/>
                <w:sz w:val="20"/>
              </w:rPr>
              <w:t xml:space="preserve">4,188,000.00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3,113,000.00</w:t>
            </w:r>
          </w:p>
        </w:tc>
        <w:tc>
          <w:tcPr>
            <w:tcW w:w="1720" w:type="dxa"/>
            <w:tcBorders/>
            <w:vAlign w:val="center"/>
          </w:tcPr>
          <w:p>
            <w:pPr>
              <w:snapToGrid w:val="0"/>
              <w:jc w:val="right"/>
            </w:pPr>
            <w:r>
              <w:rPr>
                <w:rFonts w:ascii="宋体" w:eastAsia="宋体" w:hAnsi="宋体" w:cs="宋体"/>
                <w:b w:val="0"/>
                <w:i w:val="0"/>
                <w:color w:val="000000"/>
                <w:sz w:val="20"/>
              </w:rPr>
              <w:t xml:space="preserve">3,113,000.00</w:t>
            </w:r>
          </w:p>
        </w:tc>
        <w:tc>
          <w:tcPr>
            <w:tcW w:w="1720" w:type="dxa"/>
            <w:tcBorders/>
            <w:vAlign w:val="center"/>
          </w:tcPr>
          <w:p>
            <w:pPr>
              <w:snapToGrid w:val="0"/>
              <w:jc w:val="right"/>
            </w:pPr>
            <w:r>
              <w:rPr>
                <w:rFonts w:ascii="宋体" w:eastAsia="宋体" w:hAnsi="宋体" w:cs="宋体"/>
                <w:b w:val="0"/>
                <w:i w:val="0"/>
                <w:color w:val="000000"/>
                <w:sz w:val="20"/>
              </w:rPr>
              <w:t xml:space="preserve">3,113,000.00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1,075,000.00</w:t>
            </w:r>
          </w:p>
        </w:tc>
        <w:tc>
          <w:tcPr>
            <w:tcW w:w="1720" w:type="dxa"/>
            <w:tcBorders/>
            <w:vAlign w:val="center"/>
          </w:tcPr>
          <w:p>
            <w:pPr>
              <w:snapToGrid w:val="0"/>
              <w:jc w:val="right"/>
            </w:pPr>
            <w:r>
              <w:rPr>
                <w:rFonts w:ascii="宋体" w:eastAsia="宋体" w:hAnsi="宋体" w:cs="宋体"/>
                <w:b w:val="0"/>
                <w:i w:val="0"/>
                <w:color w:val="000000"/>
                <w:sz w:val="20"/>
              </w:rPr>
              <w:t xml:space="preserve">1,075,000.00</w:t>
            </w:r>
          </w:p>
        </w:tc>
        <w:tc>
          <w:tcPr>
            <w:tcW w:w="1720" w:type="dxa"/>
            <w:tcBorders/>
            <w:vAlign w:val="center"/>
          </w:tcPr>
          <w:p>
            <w:pPr>
              <w:snapToGrid w:val="0"/>
              <w:jc w:val="right"/>
            </w:pPr>
            <w:r>
              <w:rPr>
                <w:rFonts w:ascii="宋体" w:eastAsia="宋体" w:hAnsi="宋体" w:cs="宋体"/>
                <w:b w:val="0"/>
                <w:i w:val="0"/>
                <w:color w:val="000000"/>
                <w:sz w:val="20"/>
              </w:rPr>
              <w:t xml:space="preserve">1,075,000.00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w:t>
            </w:r>
          </w:p>
        </w:tc>
        <w:tc>
          <w:tcPr>
            <w:tcW w:w="3480" w:type="dxa"/>
            <w:tcBorders/>
            <w:vAlign w:val="center"/>
          </w:tcPr>
          <w:p>
            <w:pPr>
              <w:snapToGrid w:val="0"/>
              <w:jc w:val="left"/>
            </w:pPr>
            <w:r>
              <w:rPr>
                <w:rFonts w:ascii="宋体" w:eastAsia="宋体" w:hAnsi="宋体" w:cs="宋体"/>
                <w:b w:val="0"/>
                <w:i w:val="0"/>
                <w:color w:val="000000"/>
                <w:sz w:val="20"/>
              </w:rPr>
              <w:t xml:space="preserve">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283,000.00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283,000.00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283,000.00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283,000.00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2320301</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地方政府一般债券付息支出</w:t>
            </w:r>
          </w:p>
        </w:tc>
        <w:tc>
          <w:tcPr>
            <w:tcW w:w="1720" w:type="dxa"/>
            <w:tcBorders/>
            <w:vAlign w:val="center"/>
          </w:tcPr>
          <w:p>
            <w:pPr>
              <w:snapToGrid w:val="0"/>
              <w:jc w:val="right"/>
            </w:pPr>
            <w:r>
              <w:rPr>
                <w:rFonts w:ascii="宋体" w:eastAsia="宋体" w:hAnsi="宋体" w:cs="宋体"/>
                <w:b w:val="0"/>
                <w:i w:val="0"/>
                <w:color w:val="000000"/>
                <w:sz w:val="20"/>
              </w:rPr>
              <w:t xml:space="preserve">283,000.00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283,000.00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单位：天津市职业病防治院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57,805,436.77</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2,082,000.00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23,717,798.02</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3,061,490.99</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10,000,000.00</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9,706,000.00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5,166,800.00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4,053,047.76</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1,490,000.00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2,072,000.00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28,300.00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6,818,363.23</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666,686.41</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2,947,000.00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snapToGrid w:val="0"/>
              <w:jc w:val="right"/>
            </w:pPr>
            <w:r>
              <w:rPr>
                <w:rFonts w:ascii="宋体" w:eastAsia="宋体" w:hAnsi="宋体" w:cs="宋体"/>
                <w:b w:val="0"/>
                <w:i w:val="0"/>
                <w:color w:val="000000"/>
                <w:sz w:val="14"/>
              </w:rPr>
              <w:t xml:space="preserve">222,722.60</w:t>
            </w: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106,652.24</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592,000.00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2,875,301.98</w:t>
            </w: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64,623,800.00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2,082,000.00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单位：天津市职业病防治院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w:t>
            </w:r>
          </w:p>
        </w:tc>
        <w:tc>
          <w:tcPr>
            <w:tcW w:w="3080" w:type="dxa"/>
            <w:tcBorders/>
            <w:vAlign w:val="center"/>
          </w:tcPr>
          <w:p>
            <w:pPr>
              <w:snapToGrid w:val="0"/>
              <w:jc w:val="left"/>
            </w:pPr>
            <w:r>
              <w:rPr>
                <w:rFonts w:ascii="宋体" w:eastAsia="宋体" w:hAnsi="宋体" w:cs="宋体"/>
                <w:b w:val="0"/>
                <w:i w:val="0"/>
                <w:color w:val="000000"/>
                <w:sz w:val="18"/>
              </w:rPr>
              <w:t xml:space="preserve">其他支出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22960</w:t>
            </w:r>
          </w:p>
        </w:tc>
        <w:tc>
          <w:tcPr>
            <w:tcW w:w="3080" w:type="dxa"/>
            <w:tcBorders/>
            <w:vAlign w:val="center"/>
          </w:tcPr>
          <w:p>
            <w:pPr>
              <w:snapToGrid w:val="0"/>
              <w:jc w:val="left"/>
            </w:pPr>
            <w:r>
              <w:rPr>
                <w:rFonts w:ascii="宋体" w:eastAsia="宋体" w:hAnsi="宋体" w:cs="宋体"/>
                <w:b w:val="0"/>
                <w:i w:val="0"/>
                <w:color w:val="000000"/>
                <w:sz w:val="18"/>
              </w:rPr>
              <w:t xml:space="preserve">彩票公益金安排的支出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2296006</w:t>
            </w:r>
          </w:p>
        </w:tc>
        <w:tc>
          <w:tcPr>
            <w:tcW w:w="3080" w:type="dxa"/>
            <w:tcBorders/>
            <w:vAlign w:val="center"/>
          </w:tcPr>
          <w:p>
            <w:pPr>
              <w:snapToGrid w:val="0"/>
              <w:jc w:val="left"/>
            </w:pPr>
            <w:r>
              <w:rPr>
                <w:rFonts w:ascii="宋体" w:eastAsia="宋体" w:hAnsi="宋体" w:cs="宋体"/>
                <w:b w:val="0"/>
                <w:i w:val="0"/>
                <w:color w:val="000000"/>
                <w:sz w:val="18"/>
              </w:rPr>
              <w:t xml:space="preserve">用于残疾人事业的彩票公益金支出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800,000.00</w:t>
            </w: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0" w:name="_Toc1590929823"/>
      <w:r>
        <w:rPr>
          <w:rFonts w:ascii="黑体" w:eastAsia="黑体" w:hAnsi="黑体" w:hint="eastAsia"/>
          <w:sz w:val="30"/>
          <w:szCs w:val="30"/>
        </w:rPr>
        <w:t xml:space="preserve">九、《国有资本经营预算财政拨款收入支出决算表》</w:t>
      </w:r>
      <w:bookmarkEnd w:id="3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单位：天津市职业病防治院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天津市职业病防治院2024年国有资本经营预算财政拨款收入支出决算表为空表。</w:t>
      </w:r>
      <w:bookmarkStart w:id="31" w:name="_Toc1743858547"/>
      <w:bookmarkStart w:id="32" w:name="_Toc1474728957"/>
      <w:bookmarkStart w:id="33"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4" w:name="_Toc438646364"/>
      <w:r>
        <w:rPr>
          <w:rFonts w:ascii="黑体" w:eastAsia="黑体" w:hAnsi="黑体" w:hint="eastAsia"/>
          <w:sz w:val="30"/>
          <w:szCs w:val="30"/>
        </w:rPr>
        <w:t xml:space="preserve">十、《财政拨款“三公”经费支出决算表》</w:t>
      </w:r>
      <w:bookmarkEnd w:id="31"/>
      <w:bookmarkEnd w:id="32"/>
      <w:bookmarkEnd w:id="33"/>
      <w:bookmarkEnd w:id="3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单位：天津市职业病防治院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天津市职业病防治院2024年财政拨款“三公”经费支出决算表为空表。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5" w:name="_Toc1660810272"/>
    </w:p>
    <w:p>
      <w:pPr>
        <w:pStyle w:val="Heading2"/>
        <w:spacing w:before="0" w:after="0" w:line="800" w:lineRule="exact"/>
        <w:ind w:firstLine="600" w:firstLineChars="200"/>
        <w:rPr>
          <w:rFonts w:ascii="黑体" w:eastAsia="黑体" w:hAnsi="黑体"/>
          <w:sz w:val="30"/>
          <w:szCs w:val="30"/>
        </w:rPr>
      </w:pPr>
      <w:bookmarkStart w:id="36" w:name="_Toc18079597"/>
      <w:bookmarkStart w:id="37" w:name="_Toc2044509788"/>
      <w:bookmarkStart w:id="38" w:name="_Toc173785173"/>
      <w:r>
        <w:rPr>
          <w:rFonts w:ascii="黑体" w:eastAsia="黑体" w:hAnsi="黑体" w:hint="eastAsia"/>
          <w:sz w:val="30"/>
          <w:szCs w:val="30"/>
        </w:rPr>
        <w:t xml:space="preserve">十一、《项目支出决算表》</w:t>
      </w:r>
      <w:bookmarkEnd w:id="36"/>
      <w:bookmarkEnd w:id="37"/>
      <w:bookmarkEnd w:id="38"/>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单位：天津市职业病防治院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10,483,305.53</w:t>
            </w:r>
          </w:p>
        </w:tc>
        <w:tc>
          <w:tcPr>
            <w:tcW w:w="1340" w:type="dxa"/>
            <w:tcBorders/>
            <w:vAlign w:val="center"/>
          </w:tcPr>
          <w:p>
            <w:pPr>
              <w:snapToGrid w:val="0"/>
              <w:jc w:val="right"/>
            </w:pPr>
            <w:r>
              <w:rPr>
                <w:rFonts w:ascii="宋体" w:eastAsia="宋体" w:hAnsi="宋体" w:cs="宋体"/>
                <w:b w:val="0"/>
                <w:i w:val="0"/>
                <w:color w:val="000000"/>
                <w:sz w:val="16"/>
              </w:rPr>
              <w:t xml:space="preserve">6,228,961.53</w:t>
            </w: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3,454,344.00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556,373.00</w:t>
            </w:r>
          </w:p>
        </w:tc>
        <w:tc>
          <w:tcPr>
            <w:tcW w:w="1340" w:type="dxa"/>
            <w:tcBorders/>
            <w:vAlign w:val="center"/>
          </w:tcPr>
          <w:p>
            <w:pPr>
              <w:snapToGrid w:val="0"/>
              <w:jc w:val="right"/>
            </w:pPr>
            <w:r>
              <w:rPr>
                <w:rFonts w:ascii="宋体" w:eastAsia="宋体" w:hAnsi="宋体" w:cs="宋体"/>
                <w:b w:val="0"/>
                <w:i w:val="0"/>
                <w:color w:val="000000"/>
                <w:sz w:val="16"/>
              </w:rPr>
              <w:t xml:space="preserve">556,373.00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556,373.00</w:t>
            </w:r>
          </w:p>
        </w:tc>
        <w:tc>
          <w:tcPr>
            <w:tcW w:w="1340" w:type="dxa"/>
            <w:tcBorders/>
            <w:vAlign w:val="center"/>
          </w:tcPr>
          <w:p>
            <w:pPr>
              <w:snapToGrid w:val="0"/>
              <w:jc w:val="right"/>
            </w:pPr>
            <w:r>
              <w:rPr>
                <w:rFonts w:ascii="宋体" w:eastAsia="宋体" w:hAnsi="宋体" w:cs="宋体"/>
                <w:b w:val="0"/>
                <w:i w:val="0"/>
                <w:color w:val="000000"/>
                <w:sz w:val="16"/>
              </w:rPr>
              <w:t xml:space="preserve">556,373.00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556,373.00</w:t>
            </w:r>
          </w:p>
        </w:tc>
        <w:tc>
          <w:tcPr>
            <w:tcW w:w="1340" w:type="dxa"/>
            <w:tcBorders/>
            <w:vAlign w:val="center"/>
          </w:tcPr>
          <w:p>
            <w:pPr>
              <w:snapToGrid w:val="0"/>
              <w:jc w:val="right"/>
            </w:pPr>
            <w:r>
              <w:rPr>
                <w:rFonts w:ascii="宋体" w:eastAsia="宋体" w:hAnsi="宋体" w:cs="宋体"/>
                <w:b w:val="0"/>
                <w:i w:val="0"/>
                <w:color w:val="000000"/>
                <w:sz w:val="16"/>
              </w:rPr>
              <w:t xml:space="preserve">556,373.00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抚恤金</w:t>
            </w:r>
          </w:p>
        </w:tc>
        <w:tc>
          <w:tcPr>
            <w:tcW w:w="1240" w:type="dxa"/>
            <w:tcBorders/>
            <w:vAlign w:val="center"/>
          </w:tcPr>
          <w:p>
            <w:pPr>
              <w:snapToGrid w:val="0"/>
              <w:jc w:val="right"/>
            </w:pPr>
            <w:r>
              <w:rPr>
                <w:rFonts w:ascii="宋体" w:eastAsia="宋体" w:hAnsi="宋体" w:cs="宋体"/>
                <w:b w:val="0"/>
                <w:i w:val="0"/>
                <w:color w:val="000000"/>
                <w:sz w:val="16"/>
              </w:rPr>
              <w:t xml:space="preserve">556,373.00</w:t>
            </w:r>
          </w:p>
        </w:tc>
        <w:tc>
          <w:tcPr>
            <w:tcW w:w="1340" w:type="dxa"/>
            <w:tcBorders/>
            <w:vAlign w:val="center"/>
          </w:tcPr>
          <w:p>
            <w:pPr>
              <w:snapToGrid w:val="0"/>
              <w:jc w:val="right"/>
            </w:pPr>
            <w:r>
              <w:rPr>
                <w:rFonts w:ascii="宋体" w:eastAsia="宋体" w:hAnsi="宋体" w:cs="宋体"/>
                <w:b w:val="0"/>
                <w:i w:val="0"/>
                <w:color w:val="000000"/>
                <w:sz w:val="16"/>
              </w:rPr>
              <w:t xml:space="preserve">556,373.00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8,843,932.53</w:t>
            </w:r>
          </w:p>
        </w:tc>
        <w:tc>
          <w:tcPr>
            <w:tcW w:w="1340" w:type="dxa"/>
            <w:tcBorders/>
            <w:vAlign w:val="center"/>
          </w:tcPr>
          <w:p>
            <w:pPr>
              <w:snapToGrid w:val="0"/>
              <w:jc w:val="right"/>
            </w:pPr>
            <w:r>
              <w:rPr>
                <w:rFonts w:ascii="宋体" w:eastAsia="宋体" w:hAnsi="宋体" w:cs="宋体"/>
                <w:b w:val="0"/>
                <w:i w:val="0"/>
                <w:color w:val="000000"/>
                <w:sz w:val="16"/>
              </w:rPr>
              <w:t xml:space="preserve">5,389,588.53</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3,454,344.00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8,076,111.00</w:t>
            </w:r>
          </w:p>
        </w:tc>
        <w:tc>
          <w:tcPr>
            <w:tcW w:w="1340" w:type="dxa"/>
            <w:tcBorders/>
            <w:vAlign w:val="center"/>
          </w:tcPr>
          <w:p>
            <w:pPr>
              <w:snapToGrid w:val="0"/>
              <w:jc w:val="right"/>
            </w:pPr>
            <w:r>
              <w:rPr>
                <w:rFonts w:ascii="宋体" w:eastAsia="宋体" w:hAnsi="宋体" w:cs="宋体"/>
                <w:b w:val="0"/>
                <w:i w:val="0"/>
                <w:color w:val="000000"/>
                <w:sz w:val="16"/>
              </w:rPr>
              <w:t xml:space="preserve">4,621,767.00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3,454,344.00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2100204</w:t>
            </w:r>
          </w:p>
        </w:tc>
        <w:tc>
          <w:tcPr>
            <w:tcW w:w="4560" w:type="dxa"/>
            <w:tcBorders/>
            <w:vAlign w:val="center"/>
          </w:tcPr>
          <w:p>
            <w:pPr>
              <w:snapToGrid w:val="0"/>
              <w:jc w:val="left"/>
            </w:pPr>
            <w:r>
              <w:rPr>
                <w:rFonts w:ascii="宋体" w:eastAsia="宋体" w:hAnsi="宋体" w:cs="宋体"/>
                <w:b w:val="0"/>
                <w:i w:val="0"/>
                <w:color w:val="000000"/>
                <w:sz w:val="16"/>
              </w:rPr>
              <w:t xml:space="preserve">职业病防治医院</w:t>
            </w:r>
          </w:p>
        </w:tc>
        <w:tc>
          <w:tcPr>
            <w:tcW w:w="1240" w:type="dxa"/>
            <w:tcBorders/>
            <w:vAlign w:val="center"/>
          </w:tcPr>
          <w:p>
            <w:pPr>
              <w:snapToGrid w:val="0"/>
              <w:jc w:val="right"/>
            </w:pPr>
            <w:r>
              <w:rPr>
                <w:rFonts w:ascii="宋体" w:eastAsia="宋体" w:hAnsi="宋体" w:cs="宋体"/>
                <w:b w:val="0"/>
                <w:i w:val="0"/>
                <w:color w:val="000000"/>
                <w:sz w:val="16"/>
              </w:rPr>
              <w:t xml:space="preserve">8,076,111.00</w:t>
            </w:r>
          </w:p>
        </w:tc>
        <w:tc>
          <w:tcPr>
            <w:tcW w:w="1340" w:type="dxa"/>
            <w:tcBorders/>
            <w:vAlign w:val="center"/>
          </w:tcPr>
          <w:p>
            <w:pPr>
              <w:snapToGrid w:val="0"/>
              <w:jc w:val="right"/>
            </w:pPr>
            <w:r>
              <w:rPr>
                <w:rFonts w:ascii="宋体" w:eastAsia="宋体" w:hAnsi="宋体" w:cs="宋体"/>
                <w:b w:val="0"/>
                <w:i w:val="0"/>
                <w:color w:val="000000"/>
                <w:sz w:val="16"/>
              </w:rPr>
              <w:t xml:space="preserve">4,621,767.00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3,454,344.00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2100204</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公立医院诊疗服务能力提升-设备购置（2024年）</w:t>
            </w:r>
          </w:p>
        </w:tc>
        <w:tc>
          <w:tcPr>
            <w:tcW w:w="1240" w:type="dxa"/>
            <w:tcBorders/>
            <w:vAlign w:val="center"/>
          </w:tcPr>
          <w:p>
            <w:pPr>
              <w:snapToGrid w:val="0"/>
              <w:jc w:val="right"/>
            </w:pPr>
            <w:r>
              <w:rPr>
                <w:rFonts w:ascii="宋体" w:eastAsia="宋体" w:hAnsi="宋体" w:cs="宋体"/>
                <w:b w:val="0"/>
                <w:i w:val="0"/>
                <w:color w:val="000000"/>
                <w:sz w:val="16"/>
              </w:rPr>
              <w:t xml:space="preserve">3,381,767.00</w:t>
            </w:r>
          </w:p>
        </w:tc>
        <w:tc>
          <w:tcPr>
            <w:tcW w:w="1340" w:type="dxa"/>
            <w:tcBorders/>
            <w:vAlign w:val="center"/>
          </w:tcPr>
          <w:p>
            <w:pPr>
              <w:snapToGrid w:val="0"/>
              <w:jc w:val="right"/>
            </w:pPr>
            <w:r>
              <w:rPr>
                <w:rFonts w:ascii="宋体" w:eastAsia="宋体" w:hAnsi="宋体" w:cs="宋体"/>
                <w:b w:val="0"/>
                <w:i w:val="0"/>
                <w:color w:val="000000"/>
                <w:sz w:val="16"/>
              </w:rPr>
              <w:t xml:space="preserve">3,381,767.00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2100204</w:t>
            </w:r>
          </w:p>
        </w:tc>
        <w:tc>
          <w:tcPr>
            <w:tcW w:w="4560" w:type="dxa"/>
            <w:tcBorders/>
            <w:vAlign w:val="center"/>
          </w:tcPr>
          <w:p>
            <w:pPr>
              <w:snapToGrid w:val="0"/>
              <w:jc w:val="left"/>
            </w:pPr>
            <w:r>
              <w:rPr>
                <w:rFonts w:ascii="宋体" w:eastAsia="宋体" w:hAnsi="宋体" w:cs="宋体"/>
                <w:b w:val="0"/>
                <w:i w:val="0"/>
                <w:color w:val="000000"/>
                <w:sz w:val="16"/>
              </w:rPr>
              <w:t xml:space="preserve">医疗卫生应急处置和能力建设-应急物资采购、储备和保管项目（2024年）</w:t>
            </w:r>
          </w:p>
        </w:tc>
        <w:tc>
          <w:tcPr>
            <w:tcW w:w="1240" w:type="dxa"/>
            <w:tcBorders/>
            <w:vAlign w:val="center"/>
          </w:tcPr>
          <w:p>
            <w:pPr>
              <w:snapToGrid w:val="0"/>
              <w:jc w:val="right"/>
            </w:pPr>
            <w:r>
              <w:rPr>
                <w:rFonts w:ascii="宋体" w:eastAsia="宋体" w:hAnsi="宋体" w:cs="宋体"/>
                <w:b w:val="0"/>
                <w:i w:val="0"/>
                <w:color w:val="000000"/>
                <w:sz w:val="16"/>
              </w:rPr>
              <w:t xml:space="preserve">700,000.00</w:t>
            </w:r>
          </w:p>
        </w:tc>
        <w:tc>
          <w:tcPr>
            <w:tcW w:w="1340" w:type="dxa"/>
            <w:tcBorders/>
            <w:vAlign w:val="center"/>
          </w:tcPr>
          <w:p>
            <w:pPr>
              <w:snapToGrid w:val="0"/>
              <w:jc w:val="right"/>
            </w:pPr>
            <w:r>
              <w:rPr>
                <w:rFonts w:ascii="宋体" w:eastAsia="宋体" w:hAnsi="宋体" w:cs="宋体"/>
                <w:b w:val="0"/>
                <w:i w:val="0"/>
                <w:color w:val="000000"/>
                <w:sz w:val="16"/>
              </w:rPr>
              <w:t xml:space="preserve">700,000.00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2100204</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紧缺人才培训（职业病防治人才培训）-01直达资金-2024年医疗服务与保障能力提升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386,000.00</w:t>
            </w:r>
          </w:p>
        </w:tc>
        <w:tc>
          <w:tcPr>
            <w:tcW w:w="1340" w:type="dxa"/>
            <w:tcBorders/>
            <w:vAlign w:val="center"/>
          </w:tcPr>
          <w:p>
            <w:pPr>
              <w:snapToGrid w:val="0"/>
              <w:jc w:val="right"/>
            </w:pPr>
            <w:r>
              <w:rPr>
                <w:rFonts w:ascii="宋体" w:eastAsia="宋体" w:hAnsi="宋体" w:cs="宋体"/>
                <w:b w:val="0"/>
                <w:i w:val="0"/>
                <w:color w:val="000000"/>
                <w:sz w:val="16"/>
              </w:rPr>
              <w:t xml:space="preserve">386,000.00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2100204</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64,000.00</w:t>
            </w:r>
          </w:p>
        </w:tc>
        <w:tc>
          <w:tcPr>
            <w:tcW w:w="1340" w:type="dxa"/>
            <w:tcBorders/>
            <w:vAlign w:val="center"/>
          </w:tcPr>
          <w:p>
            <w:pPr>
              <w:snapToGrid w:val="0"/>
              <w:jc w:val="right"/>
            </w:pPr>
            <w:r>
              <w:rPr>
                <w:rFonts w:ascii="宋体" w:eastAsia="宋体" w:hAnsi="宋体" w:cs="宋体"/>
                <w:b w:val="0"/>
                <w:i w:val="0"/>
                <w:color w:val="000000"/>
                <w:sz w:val="16"/>
              </w:rPr>
              <w:t xml:space="preserve">64,000.00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2100204</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卫生健康综合管理与服务-医政医管质量控制中心专项经费（2024年）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2100204</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卫生健康综合管理与服务-职业健康质控中心专项经费（2024年）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2100204</w:t>
            </w:r>
          </w:p>
        </w:tc>
        <w:tc>
          <w:tcPr>
            <w:tcW w:w="4560" w:type="dxa"/>
            <w:tcBorders/>
            <w:vAlign w:val="center"/>
          </w:tcPr>
          <w:p>
            <w:pPr>
              <w:snapToGrid w:val="0"/>
              <w:jc w:val="left"/>
            </w:pPr>
            <w:r>
              <w:rPr>
                <w:rFonts w:ascii="宋体" w:eastAsia="宋体" w:hAnsi="宋体" w:cs="宋体"/>
                <w:b w:val="0"/>
                <w:i w:val="0"/>
                <w:color w:val="000000"/>
                <w:sz w:val="16"/>
              </w:rPr>
              <w:t xml:space="preserve">职业病防治医院自有资金大型修缮项目</w:t>
            </w:r>
          </w:p>
        </w:tc>
        <w:tc>
          <w:tcPr>
            <w:tcW w:w="1240" w:type="dxa"/>
            <w:tcBorders/>
            <w:vAlign w:val="center"/>
          </w:tcPr>
          <w:p>
            <w:pPr>
              <w:snapToGrid w:val="0"/>
              <w:jc w:val="right"/>
            </w:pPr>
            <w:r>
              <w:rPr>
                <w:rFonts w:ascii="宋体" w:eastAsia="宋体" w:hAnsi="宋体" w:cs="宋体"/>
                <w:b w:val="0"/>
                <w:i w:val="0"/>
                <w:color w:val="000000"/>
                <w:sz w:val="16"/>
              </w:rPr>
              <w:t xml:space="preserve">3,454,344.00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3,454,344.00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767,821.53</w:t>
            </w:r>
          </w:p>
        </w:tc>
        <w:tc>
          <w:tcPr>
            <w:tcW w:w="1340" w:type="dxa"/>
            <w:tcBorders/>
            <w:vAlign w:val="center"/>
          </w:tcPr>
          <w:p>
            <w:pPr>
              <w:snapToGrid w:val="0"/>
              <w:jc w:val="right"/>
            </w:pPr>
            <w:r>
              <w:rPr>
                <w:rFonts w:ascii="宋体" w:eastAsia="宋体" w:hAnsi="宋体" w:cs="宋体"/>
                <w:b w:val="0"/>
                <w:i w:val="0"/>
                <w:color w:val="000000"/>
                <w:sz w:val="16"/>
              </w:rPr>
              <w:t xml:space="preserve">767,821.53</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767,821.53</w:t>
            </w:r>
          </w:p>
        </w:tc>
        <w:tc>
          <w:tcPr>
            <w:tcW w:w="1340" w:type="dxa"/>
            <w:tcBorders/>
            <w:vAlign w:val="center"/>
          </w:tcPr>
          <w:p>
            <w:pPr>
              <w:snapToGrid w:val="0"/>
              <w:jc w:val="right"/>
            </w:pPr>
            <w:r>
              <w:rPr>
                <w:rFonts w:ascii="宋体" w:eastAsia="宋体" w:hAnsi="宋体" w:cs="宋体"/>
                <w:b w:val="0"/>
                <w:i w:val="0"/>
                <w:color w:val="000000"/>
                <w:sz w:val="16"/>
              </w:rPr>
              <w:t xml:space="preserve">767,821.53</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基本公共卫生服务-6元项目-职业病防治（2024年）</w:t>
            </w:r>
          </w:p>
        </w:tc>
        <w:tc>
          <w:tcPr>
            <w:tcW w:w="1240" w:type="dxa"/>
            <w:tcBorders/>
            <w:vAlign w:val="center"/>
          </w:tcPr>
          <w:p>
            <w:pPr>
              <w:snapToGrid w:val="0"/>
              <w:jc w:val="right"/>
            </w:pPr>
            <w:r>
              <w:rPr>
                <w:rFonts w:ascii="宋体" w:eastAsia="宋体" w:hAnsi="宋体" w:cs="宋体"/>
                <w:b w:val="0"/>
                <w:i w:val="0"/>
                <w:color w:val="000000"/>
                <w:sz w:val="16"/>
              </w:rPr>
              <w:t xml:space="preserve">767,821.53</w:t>
            </w:r>
          </w:p>
        </w:tc>
        <w:tc>
          <w:tcPr>
            <w:tcW w:w="1340" w:type="dxa"/>
            <w:tcBorders/>
            <w:vAlign w:val="center"/>
          </w:tcPr>
          <w:p>
            <w:pPr>
              <w:snapToGrid w:val="0"/>
              <w:jc w:val="right"/>
            </w:pPr>
            <w:r>
              <w:rPr>
                <w:rFonts w:ascii="宋体" w:eastAsia="宋体" w:hAnsi="宋体" w:cs="宋体"/>
                <w:b w:val="0"/>
                <w:i w:val="0"/>
                <w:color w:val="000000"/>
                <w:sz w:val="16"/>
              </w:rPr>
              <w:t xml:space="preserve">767,821.53</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w:t>
            </w:r>
          </w:p>
        </w:tc>
        <w:tc>
          <w:tcPr>
            <w:tcW w:w="4560" w:type="dxa"/>
            <w:tcBorders/>
            <w:vAlign w:val="center"/>
          </w:tcPr>
          <w:p>
            <w:pPr>
              <w:snapToGrid w:val="0"/>
              <w:jc w:val="left"/>
            </w:pPr>
            <w:r>
              <w:rPr>
                <w:rFonts w:ascii="宋体" w:eastAsia="宋体" w:hAnsi="宋体" w:cs="宋体"/>
                <w:b w:val="0"/>
                <w:i w:val="0"/>
                <w:color w:val="000000"/>
                <w:sz w:val="16"/>
              </w:rPr>
              <w:t xml:space="preserve">其他支出</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22960</w:t>
            </w:r>
          </w:p>
        </w:tc>
        <w:tc>
          <w:tcPr>
            <w:tcW w:w="4560" w:type="dxa"/>
            <w:tcBorders/>
            <w:vAlign w:val="center"/>
          </w:tcPr>
          <w:p>
            <w:pPr>
              <w:snapToGrid w:val="0"/>
              <w:jc w:val="left"/>
            </w:pPr>
            <w:r>
              <w:rPr>
                <w:rFonts w:ascii="宋体" w:eastAsia="宋体" w:hAnsi="宋体" w:cs="宋体"/>
                <w:b w:val="0"/>
                <w:i w:val="0"/>
                <w:color w:val="000000"/>
                <w:sz w:val="16"/>
              </w:rPr>
              <w:t xml:space="preserve">彩票公益金安排的支出</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2296006</w:t>
            </w:r>
          </w:p>
        </w:tc>
        <w:tc>
          <w:tcPr>
            <w:tcW w:w="4560" w:type="dxa"/>
            <w:tcBorders/>
            <w:vAlign w:val="center"/>
          </w:tcPr>
          <w:p>
            <w:pPr>
              <w:snapToGrid w:val="0"/>
              <w:jc w:val="left"/>
            </w:pPr>
            <w:r>
              <w:rPr>
                <w:rFonts w:ascii="宋体" w:eastAsia="宋体" w:hAnsi="宋体" w:cs="宋体"/>
                <w:b w:val="0"/>
                <w:i w:val="0"/>
                <w:color w:val="000000"/>
                <w:sz w:val="16"/>
              </w:rPr>
              <w:t xml:space="preserve">用于残疾人事业的彩票公益金支出</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2296006</w:t>
            </w:r>
          </w:p>
        </w:tc>
        <w:tc>
          <w:tcPr>
            <w:tcW w:w="4560" w:type="dxa"/>
            <w:tcBorders/>
            <w:vAlign w:val="center"/>
          </w:tcPr>
          <w:p>
            <w:pPr>
              <w:snapToGrid w:val="0"/>
              <w:jc w:val="left"/>
            </w:pPr>
            <w:r>
              <w:rPr>
                <w:rFonts w:ascii="宋体" w:eastAsia="宋体" w:hAnsi="宋体" w:cs="宋体"/>
                <w:b w:val="0"/>
                <w:i w:val="0"/>
                <w:color w:val="000000"/>
                <w:sz w:val="16"/>
              </w:rPr>
              <w:t xml:space="preserve">康复机构设备补助（2024年中央基金）</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w:t>
            </w:r>
          </w:p>
        </w:tc>
        <w:tc>
          <w:tcPr>
            <w:tcW w:w="4560" w:type="dxa"/>
            <w:tcBorders/>
            <w:vAlign w:val="center"/>
          </w:tcPr>
          <w:p>
            <w:pPr>
              <w:snapToGrid w:val="0"/>
              <w:jc w:val="left"/>
            </w:pPr>
            <w:r>
              <w:rPr>
                <w:rFonts w:ascii="宋体" w:eastAsia="宋体" w:hAnsi="宋体" w:cs="宋体"/>
                <w:b w:val="0"/>
                <w:i w:val="0"/>
                <w:color w:val="000000"/>
                <w:sz w:val="16"/>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283,000.00</w:t>
            </w:r>
          </w:p>
        </w:tc>
        <w:tc>
          <w:tcPr>
            <w:tcW w:w="1340" w:type="dxa"/>
            <w:tcBorders/>
            <w:vAlign w:val="center"/>
          </w:tcPr>
          <w:p>
            <w:pPr>
              <w:snapToGrid w:val="0"/>
              <w:jc w:val="right"/>
            </w:pPr>
            <w:r>
              <w:rPr>
                <w:rFonts w:ascii="宋体" w:eastAsia="宋体" w:hAnsi="宋体" w:cs="宋体"/>
                <w:b w:val="0"/>
                <w:i w:val="0"/>
                <w:color w:val="000000"/>
                <w:sz w:val="16"/>
              </w:rPr>
              <w:t xml:space="preserve">283,000.00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283,000.00</w:t>
            </w:r>
          </w:p>
        </w:tc>
        <w:tc>
          <w:tcPr>
            <w:tcW w:w="1340" w:type="dxa"/>
            <w:tcBorders/>
            <w:vAlign w:val="center"/>
          </w:tcPr>
          <w:p>
            <w:pPr>
              <w:snapToGrid w:val="0"/>
              <w:jc w:val="right"/>
            </w:pPr>
            <w:r>
              <w:rPr>
                <w:rFonts w:ascii="宋体" w:eastAsia="宋体" w:hAnsi="宋体" w:cs="宋体"/>
                <w:b w:val="0"/>
                <w:i w:val="0"/>
                <w:color w:val="000000"/>
                <w:sz w:val="16"/>
              </w:rPr>
              <w:t xml:space="preserve">283,000.00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6"/>
              </w:rPr>
              <w:t xml:space="preserve">283,000.00</w:t>
            </w:r>
          </w:p>
        </w:tc>
        <w:tc>
          <w:tcPr>
            <w:tcW w:w="1340" w:type="dxa"/>
            <w:tcBorders/>
            <w:vAlign w:val="center"/>
          </w:tcPr>
          <w:p>
            <w:pPr>
              <w:snapToGrid w:val="0"/>
              <w:jc w:val="right"/>
            </w:pPr>
            <w:r>
              <w:rPr>
                <w:rFonts w:ascii="宋体" w:eastAsia="宋体" w:hAnsi="宋体" w:cs="宋体"/>
                <w:b w:val="0"/>
                <w:i w:val="0"/>
                <w:color w:val="000000"/>
                <w:sz w:val="16"/>
              </w:rPr>
              <w:t xml:space="preserve">283,000.00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一般债券-天津市职业病防治院门诊及裙房改造工程项目（2024年一般债付息）</w:t>
            </w:r>
          </w:p>
        </w:tc>
        <w:tc>
          <w:tcPr>
            <w:tcW w:w="1240" w:type="dxa"/>
            <w:tcBorders/>
            <w:vAlign w:val="center"/>
          </w:tcPr>
          <w:p>
            <w:pPr>
              <w:snapToGrid w:val="0"/>
              <w:jc w:val="right"/>
            </w:pPr>
            <w:r>
              <w:rPr>
                <w:rFonts w:ascii="宋体" w:eastAsia="宋体" w:hAnsi="宋体" w:cs="宋体"/>
                <w:b w:val="0"/>
                <w:i w:val="0"/>
                <w:color w:val="000000"/>
                <w:sz w:val="16"/>
              </w:rPr>
              <w:t xml:space="preserve">283,000.00</w:t>
            </w:r>
          </w:p>
        </w:tc>
        <w:tc>
          <w:tcPr>
            <w:tcW w:w="1340" w:type="dxa"/>
            <w:tcBorders/>
            <w:vAlign w:val="center"/>
          </w:tcPr>
          <w:p>
            <w:pPr>
              <w:snapToGrid w:val="0"/>
              <w:jc w:val="right"/>
            </w:pPr>
            <w:r>
              <w:rPr>
                <w:rFonts w:ascii="宋体" w:eastAsia="宋体" w:hAnsi="宋体" w:cs="宋体"/>
                <w:b w:val="0"/>
                <w:i w:val="0"/>
                <w:color w:val="000000"/>
                <w:sz w:val="16"/>
              </w:rPr>
              <w:t xml:space="preserve">283,000.00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5"/>
      <w:bookmarkStart w:id="39" w:name="_Toc1068592552"/>
      <w:bookmarkStart w:id="40" w:name="_Toc190171269"/>
      <w:bookmarkStart w:id="41" w:name="_Toc245797798"/>
      <w:bookmarkStart w:id="42" w:name="_Toc229642691"/>
      <w:r>
        <w:rPr>
          <w:rFonts w:ascii="方正小标宋简体" w:eastAsia="方正小标宋简体" w:hAnsi="方正小标宋简体" w:cs="方正小标宋简体" w:hint="eastAsia"/>
          <w:b w:val="0"/>
        </w:rPr>
        <w:t xml:space="preserve">第三部分 2024年度部门决算情况说明</w:t>
      </w:r>
      <w:bookmarkEnd w:id="39"/>
      <w:bookmarkEnd w:id="40"/>
      <w:bookmarkEnd w:id="41"/>
      <w:bookmarkEnd w:id="42"/>
    </w:p>
    <w:p>
      <w:pPr>
        <w:pStyle w:val="Heading2"/>
        <w:spacing w:before="0" w:after="0" w:line="600" w:lineRule="exact"/>
        <w:ind w:firstLine="600" w:firstLineChars="200"/>
        <w:rPr>
          <w:rFonts w:ascii="黑体" w:eastAsia="黑体" w:hAnsi="黑体"/>
          <w:bCs w:val="0"/>
          <w:sz w:val="30"/>
          <w:szCs w:val="30"/>
        </w:rPr>
      </w:pPr>
      <w:bookmarkStart w:id="43" w:name="_Toc429281603"/>
      <w:bookmarkStart w:id="44" w:name="_Toc752851347"/>
      <w:bookmarkStart w:id="45" w:name="_Toc576593978"/>
      <w:bookmarkStart w:id="46" w:name="_Toc1512537805"/>
      <w:r>
        <w:rPr>
          <w:rFonts w:ascii="黑体" w:eastAsia="黑体" w:hAnsi="黑体" w:hint="eastAsia"/>
          <w:bCs w:val="0"/>
          <w:sz w:val="30"/>
          <w:szCs w:val="30"/>
        </w:rPr>
        <w:t xml:space="preserve">一、收入支出决算总体情况说明</w:t>
      </w:r>
      <w:bookmarkEnd w:id="43"/>
      <w:bookmarkEnd w:id="44"/>
      <w:bookmarkEnd w:id="45"/>
      <w:bookmarkEnd w:id="46"/>
    </w:p>
    <w:p>
      <w:pPr>
        <w:spacing w:line="600" w:lineRule="exact"/>
        <w:ind w:firstLine="600"/>
        <w:rPr>
          <w:rFonts w:eastAsia="仿宋_GB2312"/>
          <w:sz w:val="30"/>
          <w:szCs w:val="30"/>
        </w:rPr>
      </w:pPr>
      <w:r>
        <w:rPr>
          <w:rFonts w:eastAsia="仿宋_GB2312" w:hint="eastAsia"/>
          <w:sz w:val="30"/>
          <w:szCs w:val="30"/>
        </w:rPr>
        <w:t xml:space="preserve">天津市职业病防治院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400,558,924.73</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减少64,411,571.83元，下降13.853%</w:t>
      </w:r>
      <w:r>
        <w:rPr>
          <w:rFonts w:eastAsia="仿宋_GB2312" w:hint="eastAsia"/>
          <w:sz w:val="30"/>
          <w:szCs w:val="30"/>
        </w:rPr>
        <w:t xml:space="preserve">，主要原因是</w:t>
      </w:r>
      <w:r>
        <w:rPr>
          <w:rFonts w:eastAsia="仿宋_GB2312" w:hint="eastAsia"/>
          <w:sz w:val="30"/>
          <w:szCs w:val="30"/>
        </w:rPr>
        <w:t xml:space="preserve">财政拨款收入减少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一般公共预算财政拨款收入72,934,761.53元、政府性基金预算财政拨款收入800,000.00元、事业收入297,972,603.62元、其他收入24,956,743.23元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社会保障和就业支出15,429,173.00元、卫生健康支出384,046,751.73元、其他支出800,000.00元、债务付息支出283,000.00元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47" w:name="_Toc1368772982"/>
      <w:bookmarkStart w:id="48" w:name="_Toc198940905"/>
      <w:bookmarkStart w:id="49" w:name="_Toc1538331348"/>
      <w:bookmarkStart w:id="50" w:name="_Toc1458959096"/>
      <w:r>
        <w:rPr>
          <w:rFonts w:ascii="黑体" w:eastAsia="黑体" w:hAnsi="黑体" w:cs="仿宋_GB2312" w:hint="eastAsia"/>
          <w:bCs w:val="0"/>
          <w:sz w:val="30"/>
          <w:szCs w:val="30"/>
        </w:rPr>
        <w:t xml:space="preserve">二、收入决算情况说明</w:t>
      </w:r>
      <w:bookmarkEnd w:id="47"/>
      <w:bookmarkEnd w:id="48"/>
      <w:bookmarkEnd w:id="49"/>
      <w:bookmarkEnd w:id="50"/>
    </w:p>
    <w:p>
      <w:pPr>
        <w:spacing w:line="600" w:lineRule="exact"/>
        <w:ind w:firstLine="600" w:firstLineChars="200"/>
        <w:rPr>
          <w:rFonts w:eastAsia="仿宋_GB2312"/>
          <w:sz w:val="30"/>
          <w:szCs w:val="30"/>
        </w:rPr>
      </w:pPr>
      <w:r>
        <w:rPr>
          <w:rFonts w:eastAsia="仿宋_GB2312" w:hint="eastAsia"/>
          <w:sz w:val="30"/>
          <w:szCs w:val="30"/>
        </w:rPr>
        <w:t xml:space="preserve">天津市职业病防治院</w:t>
      </w:r>
      <w:r>
        <w:rPr>
          <w:rFonts w:eastAsia="仿宋_GB2312" w:hint="eastAsia"/>
          <w:sz w:val="30"/>
          <w:szCs w:val="30"/>
        </w:rPr>
        <w:t xml:space="preserve">2024年度本年收入合计</w:t>
      </w:r>
      <w:r>
        <w:rPr>
          <w:rFonts w:eastAsia="仿宋_GB2312" w:hint="eastAsia"/>
          <w:sz w:val="30"/>
          <w:szCs w:val="30"/>
        </w:rPr>
        <w:t xml:space="preserve">396,664,108.38</w:t>
      </w:r>
      <w:r>
        <w:rPr>
          <w:rFonts w:eastAsia="仿宋_GB2312" w:hint="eastAsia"/>
          <w:sz w:val="30"/>
          <w:szCs w:val="30"/>
        </w:rPr>
        <w:t xml:space="preserve">元，与2023年度相比</w:t>
      </w:r>
      <w:r>
        <w:rPr>
          <w:rFonts w:eastAsia="仿宋_GB2312" w:hint="eastAsia"/>
          <w:sz w:val="30"/>
          <w:szCs w:val="30"/>
        </w:rPr>
        <w:t xml:space="preserve">减少21,760,004.02元，</w:t>
      </w:r>
      <w:r>
        <w:rPr>
          <w:rFonts w:eastAsia="仿宋_GB2312" w:hint="eastAsia"/>
          <w:sz w:val="30"/>
          <w:szCs w:val="30"/>
        </w:rPr>
        <w:t xml:space="preserve">主要原因是</w:t>
      </w:r>
      <w:r>
        <w:rPr>
          <w:rFonts w:eastAsia="仿宋_GB2312" w:hint="eastAsia"/>
          <w:sz w:val="30"/>
          <w:szCs w:val="30"/>
        </w:rPr>
        <w:t xml:space="preserve">财政拨款收入减少</w:t>
      </w:r>
      <w:r>
        <w:rPr>
          <w:rFonts w:eastAsia="仿宋_GB2312" w:hint="eastAsia"/>
          <w:sz w:val="30"/>
          <w:szCs w:val="30"/>
        </w:rPr>
        <w:t xml:space="preserve">。其中：</w:t>
      </w:r>
      <w:r>
        <w:rPr>
          <w:rFonts w:eastAsia="仿宋_GB2312" w:hint="eastAsia"/>
          <w:sz w:val="30"/>
          <w:szCs w:val="30"/>
        </w:rPr>
        <w:t xml:space="preserve">一般公共预算财政拨款收入72,934,761.53元，占18.387%；政府性基金预算财政拨款收入800,000.00元，占0.202%；事业收入297,972,603.62元，占75.120%；其他收入24,956,743.23元，占6.292%</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1" w:name="_Toc1179339603"/>
      <w:bookmarkStart w:id="52" w:name="_Toc757245026"/>
      <w:bookmarkStart w:id="53" w:name="_Toc1122681810"/>
      <w:bookmarkStart w:id="54" w:name="_Toc2115235603"/>
      <w:r>
        <w:rPr>
          <w:rFonts w:ascii="黑体" w:eastAsia="黑体" w:hAnsi="黑体" w:cs="仿宋_GB2312" w:hint="eastAsia"/>
          <w:bCs w:val="0"/>
          <w:sz w:val="30"/>
          <w:szCs w:val="30"/>
        </w:rPr>
        <w:t xml:space="preserve">三、支出决算情况说明</w:t>
      </w:r>
      <w:bookmarkEnd w:id="51"/>
      <w:bookmarkEnd w:id="52"/>
      <w:bookmarkEnd w:id="53"/>
      <w:bookmarkEnd w:id="54"/>
    </w:p>
    <w:p>
      <w:pPr>
        <w:spacing w:line="600" w:lineRule="exact"/>
        <w:ind w:firstLine="600" w:firstLineChars="200"/>
        <w:rPr>
          <w:rFonts w:eastAsia="仿宋_GB2312"/>
          <w:sz w:val="30"/>
          <w:szCs w:val="30"/>
        </w:rPr>
      </w:pPr>
      <w:r>
        <w:rPr>
          <w:rFonts w:eastAsia="仿宋_GB2312" w:hint="eastAsia"/>
          <w:sz w:val="30"/>
          <w:szCs w:val="30"/>
        </w:rPr>
        <w:t xml:space="preserve">天津市职业病防治院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400,558,924.73</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减少14,762,335.36元，</w:t>
      </w:r>
      <w:r>
        <w:rPr>
          <w:rFonts w:eastAsia="仿宋_GB2312" w:hint="eastAsia"/>
          <w:sz w:val="30"/>
          <w:szCs w:val="30"/>
        </w:rPr>
        <w:t xml:space="preserve">主要原因是</w:t>
      </w:r>
      <w:r>
        <w:rPr>
          <w:rFonts w:eastAsia="仿宋_GB2312" w:hint="eastAsia"/>
          <w:sz w:val="30"/>
          <w:szCs w:val="30"/>
        </w:rPr>
        <w:t xml:space="preserve">卫生健康支出减少</w:t>
      </w:r>
      <w:r>
        <w:rPr>
          <w:rFonts w:eastAsia="仿宋_GB2312" w:hint="eastAsia"/>
          <w:sz w:val="30"/>
          <w:szCs w:val="30"/>
        </w:rPr>
        <w:t xml:space="preserve">。其中：</w:t>
      </w:r>
      <w:r>
        <w:rPr>
          <w:rFonts w:eastAsia="仿宋_GB2312" w:hint="eastAsia"/>
          <w:sz w:val="30"/>
          <w:szCs w:val="30"/>
        </w:rPr>
        <w:t xml:space="preserve">基本支出390,075,619.20元，占97.383%；项目支出10,483,305.53元，占2.617%</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5" w:name="_Toc1121858128"/>
      <w:bookmarkStart w:id="56" w:name="_Toc1320487183"/>
      <w:bookmarkStart w:id="57" w:name="_Toc2034129458"/>
      <w:bookmarkStart w:id="58" w:name="_Toc1029059860"/>
      <w:r>
        <w:rPr>
          <w:rFonts w:ascii="黑体" w:eastAsia="黑体" w:hAnsi="黑体" w:hint="eastAsia"/>
          <w:bCs w:val="0"/>
          <w:sz w:val="30"/>
          <w:szCs w:val="30"/>
        </w:rPr>
        <w:t xml:space="preserve">四、财政拨款收支决算总体情况说明</w:t>
      </w:r>
      <w:bookmarkEnd w:id="55"/>
      <w:bookmarkEnd w:id="56"/>
      <w:bookmarkEnd w:id="57"/>
      <w:bookmarkEnd w:id="58"/>
    </w:p>
    <w:p>
      <w:pPr>
        <w:spacing w:line="600" w:lineRule="exact"/>
        <w:ind w:firstLine="600"/>
        <w:rPr>
          <w:rFonts w:eastAsia="仿宋_GB2312"/>
          <w:sz w:val="30"/>
          <w:szCs w:val="30"/>
        </w:rPr>
      </w:pPr>
      <w:r>
        <w:rPr>
          <w:rFonts w:eastAsia="仿宋_GB2312" w:hint="eastAsia"/>
          <w:sz w:val="30"/>
          <w:szCs w:val="30"/>
        </w:rPr>
        <w:t xml:space="preserve">天津市职业病防治院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73,734,761.53</w:t>
      </w:r>
      <w:r>
        <w:rPr>
          <w:rFonts w:eastAsia="仿宋_GB2312" w:hint="eastAsia"/>
          <w:sz w:val="30"/>
          <w:szCs w:val="30"/>
        </w:rPr>
        <w:t xml:space="preserve">元。与2023年度相比，财政拨款收、支总计各</w:t>
      </w:r>
      <w:r>
        <w:rPr>
          <w:rFonts w:eastAsia="仿宋_GB2312" w:hint="eastAsia"/>
          <w:sz w:val="30"/>
          <w:szCs w:val="30"/>
        </w:rPr>
        <w:t xml:space="preserve">减少15,599,648.47元，下降17.462%，</w:t>
      </w:r>
      <w:r>
        <w:rPr>
          <w:rFonts w:eastAsia="仿宋_GB2312" w:hint="eastAsia"/>
          <w:sz w:val="30"/>
          <w:szCs w:val="30"/>
        </w:rPr>
        <w:t xml:space="preserve">主要原因是</w:t>
      </w:r>
      <w:r>
        <w:rPr>
          <w:rFonts w:eastAsia="仿宋_GB2312" w:hint="eastAsia"/>
          <w:sz w:val="30"/>
          <w:szCs w:val="30"/>
        </w:rPr>
        <w:t xml:space="preserve">一般公共预算财政拨款减少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一般公共预算财政拨款72,934,761.53元、政府性基金预算财政拨款800,000.00元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社会保障和就业支出15,429,173.00元、卫生健康支出57,222,588.53元、其他支出800,000.00元、债务付息支出283,000.00元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59" w:name="_Toc1821624013"/>
      <w:bookmarkStart w:id="60" w:name="_Toc1723257729"/>
      <w:bookmarkStart w:id="61" w:name="_Toc163136636"/>
      <w:bookmarkStart w:id="62" w:name="_Toc1332076583"/>
      <w:r>
        <w:rPr>
          <w:rFonts w:ascii="黑体" w:eastAsia="黑体" w:hAnsi="黑体" w:cs="仿宋_GB2312" w:hint="eastAsia"/>
          <w:sz w:val="30"/>
          <w:szCs w:val="30"/>
        </w:rPr>
        <w:t xml:space="preserve">五、一般公共预算财政拨款支出决算情况说明</w:t>
      </w:r>
      <w:bookmarkEnd w:id="59"/>
      <w:bookmarkEnd w:id="60"/>
      <w:bookmarkEnd w:id="61"/>
      <w:bookmarkEnd w:id="62"/>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天津市职业病防治院2024年度部门决算一般公共预算财政拨款支出合计72,934,761.53元，占本年支出合计的18.208%。与2023年度相比，一般公共预算财政拨款支出</w:t>
      </w:r>
      <w:r>
        <w:rPr>
          <w:rFonts w:eastAsia="仿宋_GB2312" w:hint="eastAsia"/>
          <w:sz w:val="30"/>
          <w:szCs w:val="30"/>
        </w:rPr>
        <w:t xml:space="preserve">减少16,399,648.47元</w:t>
      </w:r>
      <w:r>
        <w:rPr>
          <w:rFonts w:eastAsia="仿宋_GB2312" w:hint="eastAsia"/>
          <w:sz w:val="30"/>
          <w:szCs w:val="30"/>
        </w:rPr>
        <w:t xml:space="preserve">，下降18.358%</w:t>
      </w:r>
      <w:r>
        <w:rPr>
          <w:rFonts w:eastAsia="仿宋_GB2312" w:hint="eastAsia"/>
          <w:sz w:val="30"/>
          <w:szCs w:val="30"/>
        </w:rPr>
        <w:t xml:space="preserve">，主要原因是一般公共预算财政拨款减少。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2024年度一般公共预算财政拨款支出72,934,761.53元，主要用于以下方面：</w:t>
      </w:r>
      <w:r>
        <w:rPr>
          <w:rFonts w:eastAsia="仿宋_GB2312" w:hint="eastAsia"/>
          <w:sz w:val="30"/>
          <w:szCs w:val="30"/>
        </w:rPr>
        <w:t xml:space="preserve">社会保障和就业支出（类）支出15,429,173.00元，占21.155%,卫生健康支出（类）支出57,222,588.53元，占78.457%,债务付息支出（类）支出283,000.00元，占0.388%</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2024年度一般公共预算财政拨款支出年初预算为72,525,000.00元，支出决算为72,934,761.53元</w:t>
      </w:r>
      <w:r>
        <w:rPr>
          <w:rFonts w:eastAsia="仿宋_GB2312" w:hint="eastAsia"/>
          <w:sz w:val="30"/>
          <w:szCs w:val="30"/>
        </w:rPr>
        <w:t xml:space="preserve">，完成年初预算的100.565%</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9,706,000.00元，支出决算为9,706,000.00元，完成年初预算的100.000%，决算数与预算数持平的主要原因是： 本年度完成年初预算指标。</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2.社会保障和就业支出（类）行政事业单位养老支出（款）机关事业单位职业年金缴费支出（项）年初预算为4,853,000.00元，支出决算为5,166,800.00元，完成年初预算的106.466%，决算数大于预算数的主要原因是： 该金额为财政当年新批复补记职业年金项目。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3.社会保障和就业支出（类）其他社会保障和就业支出（款）其他社会保障和就业支出（项）年初预算为0.00元，支出决算为556,373.00元，决算数大于预算数的主要原因是：该金额为财政当年新批复抚恤金项目。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立医院（款）职业病防治医院（项）年初预算为52,325,000.00元，支出决算为52,266,767.00元，完成年初预算的99.889%，决算数小于预算数的主要原因是：财政当年新批复2024年追加离休干部护理费项目60000元及“公立医院诊疗服务能力提升-设备购置”项目因采购中报价金额偏差未完成预算指标118233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基本公共卫生服务（项）年初预算为1,170,000.00元，支出决算为767,821.53元，完成年初预算的65.626%，决算数小于预算数的主要原因是：本年度同级划转问题导致资金无法及时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6.卫生健康支出（类）行政事业单位医疗（款）事业单位医疗（项）年初预算为3,113,000.00元，支出决算为3,113,000.00元，完成年初预算的100.000%，决算数与预算数持平的主要原因是： 本年度完成预算指标。</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7.卫生健康支出（类）行政事业单位医疗（款）其他行政事业单位医疗支出（项）年初预算为1,075,000.00元，支出决算为1,075,000.00元，完成年初预算的100.000%，决算数与预算数持平的主要原因是： 本年度完成年初预算指标。</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8.债务付息支出（类）地方政府一般债务付息支出（款）地方政府一般债券付息支出（项）年初预算为283,000.00元，支出决算为283,000.00元，完成年初预算的100.000%，决算数与预算数持平的主要原因是： 本年度完成年初预算指标。</w:t>
      </w:r>
    </w:p>
    <w:p>
      <w:pPr>
        <w:pStyle w:val="Heading2"/>
        <w:spacing w:before="0" w:after="0" w:line="600" w:lineRule="exact"/>
        <w:ind w:firstLine="600" w:firstLineChars="200"/>
        <w:rPr>
          <w:rFonts w:ascii="黑体" w:eastAsia="黑体" w:hAnsi="黑体" w:cs="仿宋_GB2312"/>
          <w:sz w:val="30"/>
          <w:szCs w:val="30"/>
        </w:rPr>
      </w:pPr>
      <w:bookmarkStart w:id="63" w:name="_Toc1648307680"/>
      <w:bookmarkStart w:id="64" w:name="_Toc1507914859"/>
      <w:bookmarkStart w:id="65" w:name="_Toc1828187861"/>
      <w:bookmarkStart w:id="66" w:name="_Toc1127616914"/>
      <w:r>
        <w:rPr>
          <w:rFonts w:ascii="黑体" w:eastAsia="黑体" w:hAnsi="黑体" w:cs="仿宋_GB2312" w:hint="eastAsia"/>
          <w:sz w:val="30"/>
          <w:szCs w:val="30"/>
        </w:rPr>
        <w:t xml:space="preserve">六、一般公共预算财政拨款基本支出决算情况说明</w:t>
      </w:r>
      <w:bookmarkEnd w:id="63"/>
      <w:bookmarkEnd w:id="64"/>
      <w:bookmarkEnd w:id="65"/>
      <w:bookmarkEnd w:id="66"/>
    </w:p>
    <w:p>
      <w:pPr>
        <w:spacing w:line="600" w:lineRule="exact"/>
        <w:ind w:firstLine="600" w:firstLineChars="200"/>
        <w:rPr>
          <w:rFonts w:eastAsia="仿宋_GB2312"/>
          <w:sz w:val="30"/>
          <w:szCs w:val="30"/>
        </w:rPr>
      </w:pPr>
      <w:r>
        <w:rPr>
          <w:rFonts w:eastAsia="仿宋_GB2312" w:hint="eastAsia"/>
          <w:sz w:val="30"/>
          <w:szCs w:val="30"/>
        </w:rPr>
        <w:t xml:space="preserve">天津市职业病防治院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66,705,800.00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减少3,695,200.00元，</w:t>
      </w:r>
      <w:r>
        <w:rPr>
          <w:rFonts w:eastAsia="仿宋_GB2312" w:hint="eastAsia"/>
          <w:sz w:val="30"/>
          <w:szCs w:val="30"/>
        </w:rPr>
        <w:t xml:space="preserve">主要原因是</w:t>
      </w:r>
      <w:r>
        <w:rPr>
          <w:rFonts w:eastAsia="仿宋_GB2312" w:hint="eastAsia"/>
          <w:sz w:val="30"/>
          <w:szCs w:val="30"/>
        </w:rPr>
        <w:t xml:space="preserve">一般公共预算财政拨款减少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人员经费64,623,800.00元，主要包括</w:t>
      </w:r>
      <w:r>
        <w:rPr>
          <w:rFonts w:eastAsia="仿宋_GB2312" w:hint="eastAsia"/>
          <w:sz w:val="30"/>
          <w:szCs w:val="30"/>
        </w:rPr>
        <w:t xml:space="preserve">基本工资、津贴补贴、绩效工资、机关事业单位基本养老保险缴费、职业年金缴费、职工基本医疗保险缴费、住房公积金、医疗费、离休费、退休费、抚恤金、医疗费补助、其他对个人和家庭的补助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公用经费2,082,000.00元，主要包括</w:t>
      </w:r>
      <w:r>
        <w:rPr>
          <w:rFonts w:eastAsia="仿宋_GB2312" w:hint="eastAsia"/>
          <w:sz w:val="30"/>
          <w:szCs w:val="30"/>
        </w:rPr>
        <w:t xml:space="preserve">物业管理费、工会经费</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7" w:name="_Toc314288823"/>
      <w:bookmarkStart w:id="68" w:name="_Toc1070516966"/>
      <w:bookmarkStart w:id="69" w:name="_Toc568131460"/>
      <w:bookmarkStart w:id="70" w:name="_Toc157358551"/>
      <w:r>
        <w:rPr>
          <w:rFonts w:ascii="黑体" w:eastAsia="黑体" w:hAnsi="黑体" w:cs="仿宋_GB2312" w:hint="eastAsia"/>
          <w:sz w:val="30"/>
          <w:szCs w:val="30"/>
        </w:rPr>
        <w:t xml:space="preserve">七、政府性基金预算财政拨款收支决算情况说明</w:t>
      </w:r>
      <w:bookmarkEnd w:id="67"/>
      <w:bookmarkEnd w:id="68"/>
      <w:bookmarkEnd w:id="69"/>
      <w:bookmarkEnd w:id="70"/>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天津市职业病防治院2024年度部门决算政府性基金预算财政拨款年初结转和结余0.00元，收入800,000.00元，支出800,000.00元，年末结转和结余0.00元。与2023年度相比，政府性基金预算财政拨款支出</w:t>
      </w:r>
      <w:r>
        <w:rPr>
          <w:rFonts w:eastAsia="仿宋_GB2312" w:hint="eastAsia"/>
          <w:sz w:val="30"/>
          <w:szCs w:val="30"/>
        </w:rPr>
        <w:t xml:space="preserve">增加800,000.00元，</w:t>
      </w:r>
      <w:r>
        <w:rPr>
          <w:rFonts w:eastAsia="仿宋_GB2312" w:hint="eastAsia"/>
          <w:sz w:val="30"/>
          <w:szCs w:val="30"/>
        </w:rPr>
        <w:t xml:space="preserve">主要原因是本年度新增政府性基金预算财政拨款收入。</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2024年度政府性基金预算财政拨款支出800,000.00元，主要用于以下方面：</w:t>
      </w:r>
      <w:r>
        <w:rPr>
          <w:rFonts w:eastAsia="仿宋_GB2312" w:hint="eastAsia"/>
          <w:sz w:val="30"/>
          <w:szCs w:val="30"/>
        </w:rPr>
        <w:t xml:space="preserve">其他支出（类）支出800,000.00元，占100.000%</w:t>
      </w:r>
      <w:r>
        <w:rPr>
          <w:rFonts w:eastAsia="仿宋_GB2312" w:hint="eastAsia"/>
          <w:sz w:val="30"/>
          <w:szCs w:val="30"/>
        </w:rPr>
        <w:t xml:space="preserve">。</w:t>
      </w:r>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2024年度政府性基金预算财政拨款支出年初预算为0.00元，支出决算为800,000.00元</w:t>
      </w:r>
      <w:r>
        <w:rPr>
          <w:rFonts w:eastAsia="仿宋_GB2312" w:hint="eastAsia"/>
          <w:sz w:val="30"/>
          <w:szCs w:val="30"/>
        </w:rPr>
        <w:t xml:space="preserve">。其中：</w:t>
      </w:r>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1.其他支出（类）彩票公益金安排的支出（款）用于残疾人事业的彩票公益金支出（项）年初预算为0.00元，支出决算为800,000.00元，决算数大于预算数的主要原因是：该金额为财政当年新批复康复机构设备补助（2024年中央基金）项目。</w:t>
      </w:r>
    </w:p>
    <w:p>
      <w:pPr>
        <w:pStyle w:val="Heading2"/>
        <w:spacing w:before="0" w:after="0" w:line="600" w:lineRule="exact"/>
        <w:ind w:firstLine="600" w:firstLineChars="200"/>
        <w:rPr>
          <w:rFonts w:ascii="黑体" w:eastAsia="黑体" w:hAnsi="黑体" w:cs="仿宋_GB2312"/>
          <w:sz w:val="30"/>
          <w:szCs w:val="30"/>
        </w:rPr>
      </w:pPr>
      <w:bookmarkStart w:id="71" w:name="_Toc1589960188"/>
      <w:bookmarkStart w:id="72" w:name="_Toc873153658"/>
      <w:bookmarkStart w:id="73" w:name="_Toc1172797200"/>
      <w:bookmarkStart w:id="74" w:name="_Toc560652996"/>
      <w:r>
        <w:rPr>
          <w:rFonts w:ascii="黑体" w:eastAsia="黑体" w:hAnsi="黑体" w:cs="仿宋_GB2312" w:hint="eastAsia"/>
          <w:sz w:val="30"/>
          <w:szCs w:val="30"/>
        </w:rPr>
        <w:t xml:space="preserve">八、国有资本经营预算财政拨款收支决算情况说明</w:t>
      </w:r>
      <w:bookmarkEnd w:id="71"/>
      <w:bookmarkEnd w:id="72"/>
      <w:bookmarkEnd w:id="73"/>
      <w:bookmarkEnd w:id="74"/>
    </w:p>
    <w:p>
      <w:pPr>
        <w:spacing w:line="600" w:lineRule="exact"/>
        <w:ind w:firstLine="600" w:firstLineChars="200"/>
        <w:rPr>
          <w:rFonts w:eastAsia="仿宋_GB2312"/>
          <w:sz w:val="30"/>
          <w:szCs w:val="30"/>
        </w:rPr>
      </w:pPr>
      <w:bookmarkStart w:id="75" w:name="_GoBack"/>
      <w:bookmarkEnd w:id="75"/>
      <w:r>
        <w:rPr>
          <w:rFonts w:eastAsia="仿宋_GB2312" w:hint="eastAsia"/>
          <w:sz w:val="30"/>
          <w:szCs w:val="30"/>
        </w:rPr>
        <w:t xml:space="preserve">天津市职业病防治院2024年度无国有资本经营预算财政拨款收入、支出和结转结余。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6" w:name="_Toc1597628234"/>
      <w:bookmarkStart w:id="77" w:name="_Toc1337770055"/>
      <w:bookmarkStart w:id="78" w:name="_Toc1884144383"/>
      <w:bookmarkStart w:id="79" w:name="_Toc1321860095"/>
      <w:r>
        <w:rPr>
          <w:rFonts w:ascii="黑体" w:eastAsia="黑体" w:hAnsi="黑体" w:cs="仿宋_GB2312" w:hint="eastAsia"/>
          <w:sz w:val="30"/>
          <w:szCs w:val="30"/>
        </w:rPr>
        <w:t xml:space="preserve">九、财政拨款“三公”经费支出决算情况说明</w:t>
      </w:r>
      <w:bookmarkEnd w:id="76"/>
      <w:bookmarkEnd w:id="77"/>
      <w:bookmarkEnd w:id="78"/>
      <w:bookmarkEnd w:id="79"/>
    </w:p>
    <w:p>
      <w:pPr>
        <w:spacing w:line="600" w:lineRule="exact"/>
        <w:ind w:firstLine="600" w:firstLineChars="200"/>
        <w:rPr>
          <w:rFonts w:ascii="楷体" w:eastAsia="楷体" w:hAnsi="楷体" w:cs="楷体"/>
          <w:b/>
          <w:bCs/>
          <w:sz w:val="30"/>
          <w:szCs w:val="30"/>
        </w:rPr>
      </w:pPr>
      <w:bookmarkStart w:id="80" w:name="_Toc99152753"/>
      <w:bookmarkStart w:id="81" w:name="_Toc784288450"/>
      <w:r>
        <w:rPr>
          <w:rFonts w:ascii="楷体" w:eastAsia="楷体" w:hAnsi="楷体" w:cs="楷体" w:hint="eastAsia"/>
          <w:b/>
          <w:bCs/>
          <w:sz w:val="30"/>
          <w:szCs w:val="30"/>
        </w:rPr>
        <w:t xml:space="preserve">（一）总体情况</w:t>
      </w:r>
      <w:bookmarkEnd w:id="80"/>
      <w:bookmarkEnd w:id="81"/>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 本年度未用财政拨款经费列支因公出国（境）费/公务用车购置费/公务用车运行维护费/公务接待费；</w:t>
      </w:r>
      <w:r>
        <w:rPr>
          <w:rFonts w:eastAsia="仿宋_GB2312" w:hint="eastAsia"/>
          <w:sz w:val="30"/>
          <w:szCs w:val="30"/>
        </w:rPr>
        <w:t xml:space="preserve">决算数较上年持平的主要原因是 本年度未用财政拨款经费列支因公出国（境）费/公务用车购置费/公务用车运行维护费/公务接待费。</w:t>
      </w:r>
    </w:p>
    <w:p>
      <w:pPr>
        <w:spacing w:line="600" w:lineRule="exact"/>
        <w:ind w:firstLine="600" w:firstLineChars="200"/>
        <w:rPr>
          <w:rFonts w:ascii="楷体" w:eastAsia="楷体" w:hAnsi="楷体" w:cs="楷体"/>
          <w:b/>
          <w:bCs/>
          <w:sz w:val="30"/>
          <w:szCs w:val="30"/>
        </w:rPr>
      </w:pPr>
      <w:bookmarkStart w:id="82" w:name="_Toc13009599"/>
      <w:bookmarkStart w:id="83" w:name="_Toc281353864"/>
      <w:r>
        <w:rPr>
          <w:rFonts w:ascii="楷体" w:eastAsia="楷体" w:hAnsi="楷体" w:cs="楷体" w:hint="eastAsia"/>
          <w:b/>
          <w:bCs/>
          <w:sz w:val="30"/>
          <w:szCs w:val="30"/>
        </w:rPr>
        <w:t xml:space="preserve">（二）具体情况</w:t>
      </w:r>
      <w:bookmarkEnd w:id="82"/>
      <w:bookmarkEnd w:id="83"/>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4" w:name="_Toc20786419"/>
      <w:bookmarkStart w:id="85" w:name="_Toc1895013942"/>
      <w:bookmarkStart w:id="86" w:name="_Toc1349690397"/>
      <w:bookmarkStart w:id="87" w:name="_Toc2102885201"/>
      <w:r>
        <w:rPr>
          <w:rFonts w:ascii="黑体" w:eastAsia="黑体" w:hAnsi="黑体" w:cs="仿宋_GB2312" w:hint="eastAsia"/>
          <w:sz w:val="30"/>
          <w:szCs w:val="30"/>
        </w:rPr>
        <w:t xml:space="preserve">十、机关运行经费支出情况说明</w:t>
      </w:r>
      <w:bookmarkEnd w:id="84"/>
      <w:bookmarkEnd w:id="85"/>
      <w:bookmarkEnd w:id="86"/>
      <w:bookmarkEnd w:id="87"/>
    </w:p>
    <w:p>
      <w:pPr>
        <w:spacing w:line="600" w:lineRule="exact"/>
        <w:ind w:firstLine="600" w:firstLineChars="200"/>
        <w:rPr>
          <w:rFonts w:eastAsia="仿宋_GB2312"/>
          <w:sz w:val="30"/>
          <w:szCs w:val="30"/>
        </w:rPr>
      </w:pPr>
      <w:r>
        <w:rPr>
          <w:rFonts w:eastAsia="仿宋_GB2312" w:hint="eastAsia"/>
          <w:sz w:val="30"/>
          <w:szCs w:val="30"/>
        </w:rPr>
        <w:t xml:space="preserve">天津市职业病防治院2024年度无机关运行经费。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88" w:name="_Toc1464993319"/>
      <w:bookmarkStart w:id="89" w:name="_Toc169354537"/>
      <w:bookmarkStart w:id="90" w:name="_Toc376739118"/>
      <w:bookmarkStart w:id="91" w:name="_Toc2053194528"/>
      <w:r>
        <w:rPr>
          <w:rFonts w:ascii="黑体" w:eastAsia="黑体" w:hAnsi="黑体" w:cs="仿宋_GB2312" w:hint="eastAsia"/>
          <w:sz w:val="30"/>
          <w:szCs w:val="30"/>
        </w:rPr>
        <w:t xml:space="preserve">十一、政府采购支出情况说明</w:t>
      </w:r>
      <w:bookmarkEnd w:id="88"/>
      <w:bookmarkEnd w:id="89"/>
      <w:bookmarkEnd w:id="90"/>
      <w:bookmarkEnd w:id="91"/>
    </w:p>
    <w:p>
      <w:pPr>
        <w:spacing w:line="600" w:lineRule="exact"/>
        <w:ind w:firstLine="600" w:firstLineChars="200"/>
        <w:jc w:val="both"/>
        <w:rPr>
          <w:rFonts w:eastAsia="仿宋_GB2312"/>
          <w:sz w:val="30"/>
          <w:szCs w:val="30"/>
        </w:rPr>
      </w:pPr>
      <w:r>
        <w:rPr>
          <w:rFonts w:eastAsia="仿宋_GB2312" w:hint="eastAsia"/>
          <w:sz w:val="30"/>
          <w:szCs w:val="30"/>
        </w:rPr>
        <w:t xml:space="preserve">天津市职业病防治院2024年政府采购支出总额2,828,700.00元，其中：政府采购货物支出2,828,700.00元、政府采购工程支出0.00元、政府采购服务支出0.00元。授予中小企业合同金额2,828,700.00元，占政府采购支出总额的100.000%，其中：授予小微企业合同金额2,828,700.00元，占政府采购支出总额的100.000%；货物采购授予中小企业合同金额占货物支出金额的100.000%，工程采购授予中小企业合同金额占工程支出金额的0.000%，服务采购授予中小企业合同金额占服务支出金额的0.000%。</w:t>
      </w:r>
    </w:p>
    <w:p>
      <w:pPr>
        <w:pStyle w:val="Heading2"/>
        <w:spacing w:before="0" w:after="0" w:line="600" w:lineRule="exact"/>
        <w:ind w:firstLine="600" w:firstLineChars="200"/>
        <w:rPr>
          <w:rFonts w:ascii="黑体" w:eastAsia="黑体" w:hAnsi="黑体" w:cs="仿宋_GB2312"/>
          <w:sz w:val="30"/>
          <w:szCs w:val="30"/>
        </w:rPr>
      </w:pPr>
      <w:bookmarkStart w:id="92" w:name="_Toc125708453"/>
      <w:bookmarkStart w:id="93" w:name="_Toc1242699578"/>
      <w:bookmarkStart w:id="94" w:name="_Toc1072564870"/>
      <w:bookmarkStart w:id="95" w:name="_Toc925871084"/>
      <w:r>
        <w:rPr>
          <w:rFonts w:ascii="黑体" w:eastAsia="黑体" w:hAnsi="黑体" w:cs="仿宋_GB2312" w:hint="eastAsia"/>
          <w:sz w:val="30"/>
          <w:szCs w:val="30"/>
        </w:rPr>
        <w:t xml:space="preserve">十二、国有资产占有使用情况说明</w:t>
      </w:r>
      <w:bookmarkEnd w:id="92"/>
      <w:bookmarkEnd w:id="93"/>
      <w:bookmarkEnd w:id="94"/>
      <w:bookmarkEnd w:id="95"/>
    </w:p>
    <w:p>
      <w:pPr>
        <w:spacing w:line="600" w:lineRule="exact"/>
        <w:ind w:firstLine="600" w:firstLineChars="200"/>
        <w:jc w:val="both"/>
        <w:rPr>
          <w:rFonts w:eastAsia="仿宋_GB2312"/>
          <w:sz w:val="30"/>
          <w:szCs w:val="30"/>
        </w:rPr>
      </w:pPr>
      <w:bookmarkStart w:id="96" w:name="_Toc620037172"/>
      <w:r>
        <w:rPr>
          <w:rFonts w:eastAsia="仿宋_GB2312" w:hint="eastAsia"/>
          <w:sz w:val="30"/>
          <w:szCs w:val="30"/>
        </w:rPr>
        <w:t xml:space="preserve">截至2024年12月31日，天津市职业病防治院共有车辆3辆</w:t>
      </w:r>
      <w:r>
        <w:rPr>
          <w:rFonts w:eastAsia="仿宋_GB2312" w:hint="eastAsia"/>
          <w:sz w:val="30"/>
          <w:szCs w:val="30"/>
        </w:rPr>
        <w:t xml:space="preserve">，其中：</w:t>
      </w:r>
      <w:r>
        <w:rPr>
          <w:rFonts w:eastAsia="仿宋_GB2312" w:hint="eastAsia"/>
          <w:sz w:val="30"/>
          <w:szCs w:val="30"/>
        </w:rPr>
        <w:t xml:space="preserve">其他用车3辆</w:t>
      </w:r>
      <w:r>
        <w:rPr>
          <w:rFonts w:eastAsia="仿宋_GB2312" w:hint="eastAsia"/>
          <w:sz w:val="30"/>
          <w:szCs w:val="30"/>
        </w:rPr>
        <w:t xml:space="preserve">，其他用车主要包括微型客车、轿车、多用途乘用车</w:t>
      </w:r>
      <w:r>
        <w:rPr>
          <w:rFonts w:eastAsia="仿宋_GB2312" w:hint="eastAsia"/>
          <w:sz w:val="30"/>
          <w:szCs w:val="30"/>
        </w:rPr>
        <w:t xml:space="preserve">。单价100万元以上的设备23台（套）。</w:t>
      </w:r>
    </w:p>
    <w:p>
      <w:pPr>
        <w:pStyle w:val="Heading2"/>
        <w:spacing w:before="0" w:after="0" w:line="600" w:lineRule="exact"/>
        <w:ind w:firstLine="600" w:firstLineChars="200"/>
        <w:rPr>
          <w:rFonts w:ascii="黑体" w:eastAsia="黑体" w:hAnsi="黑体" w:cs="仿宋_GB2312"/>
          <w:sz w:val="30"/>
          <w:szCs w:val="30"/>
        </w:rPr>
      </w:pPr>
      <w:bookmarkStart w:id="97" w:name="_Toc1805544570"/>
      <w:bookmarkStart w:id="98" w:name="_Toc448802626"/>
      <w:bookmarkStart w:id="99" w:name="_Toc1773340371"/>
      <w:r>
        <w:rPr>
          <w:rFonts w:ascii="黑体" w:eastAsia="黑体" w:hAnsi="黑体" w:cs="仿宋_GB2312" w:hint="eastAsia"/>
          <w:sz w:val="30"/>
          <w:szCs w:val="30"/>
        </w:rPr>
        <w:t xml:space="preserve">十三、预算绩效情况说明</w:t>
      </w:r>
      <w:bookmarkEnd w:id="96"/>
      <w:bookmarkEnd w:id="97"/>
      <w:bookmarkEnd w:id="98"/>
      <w:bookmarkEnd w:id="99"/>
    </w:p>
    <w:p>
      <w:pPr>
        <w:spacing w:line="600" w:lineRule="exact"/>
        <w:jc w:val="both"/>
        <w:rPr>
          <w:rFonts w:eastAsia="仿宋_GB2312"/>
          <w:sz w:val="30"/>
          <w:szCs w:val="30"/>
        </w:rPr>
      </w:pPr>
      <w:r>
        <w:rPr>
          <w:rFonts w:eastAsia="仿宋_GB2312" w:hint="eastAsia"/>
          <w:sz w:val="30"/>
          <w:szCs w:val="30"/>
        </w:rPr>
        <w:t xml:space="preserve">    根据预算绩效管理要求，天津市职业病防治院2024年度已对9个市级项目开展绩效自评，涉及金额224505288.71元，自评结果已随部门决算一并公开。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0" w:name="_Toc1843655880"/>
      <w:bookmarkStart w:id="101" w:name="_Toc1063166918"/>
      <w:bookmarkStart w:id="102" w:name="_Toc1753562331"/>
      <w:bookmarkStart w:id="103" w:name="_Toc1374094560"/>
      <w:r>
        <w:rPr>
          <w:rFonts w:ascii="黑体" w:eastAsia="黑体" w:hAnsi="黑体" w:cs="仿宋_GB2312" w:hint="eastAsia"/>
          <w:sz w:val="30"/>
          <w:szCs w:val="30"/>
        </w:rPr>
        <w:t xml:space="preserve">十四、教育、医疗卫生、社会保障和就业、住房保障、涉农补贴等民生支出情况说明</w:t>
      </w:r>
      <w:bookmarkEnd w:id="100"/>
      <w:bookmarkEnd w:id="101"/>
      <w:bookmarkEnd w:id="102"/>
      <w:bookmarkEnd w:id="103"/>
    </w:p>
    <w:p>
      <w:pPr>
        <w:spacing w:line="600" w:lineRule="exact"/>
        <w:rPr>
          <w:rFonts w:eastAsia="楷体"/>
          <w:sz w:val="30"/>
          <w:szCs w:val="30"/>
        </w:rPr>
      </w:pPr>
      <w:r>
        <w:rPr>
          <w:rFonts w:eastAsia="仿宋_GB2312" w:hint="eastAsia"/>
          <w:sz w:val="30"/>
          <w:szCs w:val="30"/>
        </w:rPr>
        <w:t xml:space="preserve">    天津市职业病防治院不属于乡、镇、街级单位，不涉及公开2024年度教育、医疗卫生、社会保障和就业、住房保障、涉农补贴等民生支出情况。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4" w:name="_Toc56525689"/>
      <w:bookmarkStart w:id="105" w:name="_Toc368130082"/>
      <w:bookmarkStart w:id="106" w:name="_Toc1582447786"/>
      <w:bookmarkStart w:id="107" w:name="_Toc282832597"/>
      <w:r>
        <w:rPr>
          <w:rFonts w:ascii="方正小标宋简体" w:eastAsia="方正小标宋简体" w:hAnsi="方正小标宋简体" w:cs="方正小标宋简体" w:hint="eastAsia"/>
          <w:b w:val="0"/>
        </w:rPr>
        <w:t xml:space="preserve">第四部分  名词解释</w:t>
      </w:r>
      <w:bookmarkEnd w:id="104"/>
      <w:bookmarkEnd w:id="105"/>
      <w:bookmarkEnd w:id="106"/>
      <w:bookmarkEnd w:id="107"/>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