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8</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Cs/>
          <w:color w:val="auto"/>
          <w:sz w:val="32"/>
          <w:szCs w:val="32"/>
          <w:lang w:val="en-US" w:eastAsia="zh-CN"/>
        </w:rPr>
      </w:pPr>
    </w:p>
    <w:p>
      <w:pPr>
        <w:snapToGrid w:val="0"/>
        <w:spacing w:line="64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2025年天津市职业病诊断与鉴定办事机构</w:t>
      </w:r>
    </w:p>
    <w:p>
      <w:pPr>
        <w:snapToGrid w:val="0"/>
        <w:spacing w:line="64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监督检查工作方案</w:t>
      </w:r>
    </w:p>
    <w:p>
      <w:pPr>
        <w:snapToGrid w:val="0"/>
        <w:spacing w:line="360" w:lineRule="auto"/>
        <w:ind w:firstLine="640" w:firstLineChars="200"/>
        <w:rPr>
          <w:rFonts w:hint="default" w:ascii="Times New Roman" w:hAnsi="Times New Roman" w:eastAsia="黑体" w:cs="Times New Roman"/>
          <w:b/>
          <w:color w:val="auto"/>
          <w:sz w:val="32"/>
          <w:szCs w:val="32"/>
        </w:rPr>
      </w:pP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default" w:ascii="Times New Roman" w:hAnsi="Times New Roman" w:eastAsia="黑体" w:cs="Times New Roman"/>
          <w:b/>
          <w:color w:val="auto"/>
          <w:sz w:val="32"/>
          <w:szCs w:val="32"/>
        </w:rPr>
      </w:pPr>
      <w:r>
        <w:rPr>
          <w:rFonts w:hint="default" w:ascii="Times New Roman" w:hAnsi="Times New Roman" w:eastAsia="黑体" w:cs="Times New Roman"/>
          <w:bCs/>
          <w:color w:val="auto"/>
          <w:sz w:val="32"/>
          <w:szCs w:val="32"/>
        </w:rPr>
        <w:t>一、检查对象</w:t>
      </w:r>
    </w:p>
    <w:p>
      <w:pPr>
        <w:keepNext w:val="0"/>
        <w:keepLines w:val="0"/>
        <w:pageBreakBefore w:val="0"/>
        <w:kinsoku/>
        <w:wordWrap/>
        <w:overflowPunct/>
        <w:topLinePunct w:val="0"/>
        <w:autoSpaceDE w:val="0"/>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职业病诊断与职业病鉴定办事机构。</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default" w:ascii="Times New Roman" w:hAnsi="Times New Roman" w:eastAsia="黑体" w:cs="Times New Roman"/>
          <w:b/>
          <w:color w:val="auto"/>
          <w:sz w:val="32"/>
          <w:szCs w:val="32"/>
        </w:rPr>
      </w:pPr>
      <w:r>
        <w:rPr>
          <w:rFonts w:hint="default" w:ascii="Times New Roman" w:hAnsi="Times New Roman" w:eastAsia="黑体" w:cs="Times New Roman"/>
          <w:bCs/>
          <w:color w:val="auto"/>
          <w:sz w:val="32"/>
          <w:szCs w:val="32"/>
          <w:lang w:eastAsia="zh-CN"/>
        </w:rPr>
        <w:t>二</w:t>
      </w:r>
      <w:r>
        <w:rPr>
          <w:rFonts w:hint="default" w:ascii="Times New Roman" w:hAnsi="Times New Roman" w:eastAsia="黑体" w:cs="Times New Roman"/>
          <w:bCs/>
          <w:color w:val="auto"/>
          <w:sz w:val="32"/>
          <w:szCs w:val="32"/>
        </w:rPr>
        <w:t>、检查内容</w:t>
      </w:r>
    </w:p>
    <w:p>
      <w:pPr>
        <w:keepNext w:val="0"/>
        <w:keepLines w:val="0"/>
        <w:pageBreakBefore w:val="0"/>
        <w:widowControl/>
        <w:kinsoku/>
        <w:wordWrap/>
        <w:overflowPunct/>
        <w:topLinePunct w:val="0"/>
        <w:autoSpaceDN/>
        <w:bidi w:val="0"/>
        <w:snapToGrid w:val="0"/>
        <w:spacing w:line="560" w:lineRule="exact"/>
        <w:ind w:firstLine="560"/>
        <w:jc w:val="both"/>
        <w:textAlignment w:val="auto"/>
        <w:rPr>
          <w:rFonts w:hint="default" w:ascii="Times New Roman" w:hAnsi="Times New Roman" w:eastAsia="仿宋_GB2312" w:cs="Times New Roman"/>
          <w:bCs/>
          <w:color w:val="auto"/>
          <w:sz w:val="32"/>
          <w:szCs w:val="32"/>
        </w:rPr>
      </w:pPr>
      <w:bookmarkStart w:id="0" w:name="_Hlk41573735"/>
      <w:r>
        <w:rPr>
          <w:rFonts w:hint="default" w:ascii="Times New Roman" w:hAnsi="Times New Roman" w:eastAsia="仿宋_GB2312" w:cs="Times New Roman"/>
          <w:bCs/>
          <w:color w:val="auto"/>
          <w:sz w:val="32"/>
          <w:szCs w:val="32"/>
        </w:rPr>
        <w:t>（一）技术人员、仪器设备场所情况；</w:t>
      </w:r>
    </w:p>
    <w:p>
      <w:pPr>
        <w:keepNext w:val="0"/>
        <w:keepLines w:val="0"/>
        <w:pageBreakBefore w:val="0"/>
        <w:widowControl/>
        <w:kinsoku/>
        <w:wordWrap/>
        <w:overflowPunct/>
        <w:topLinePunct w:val="0"/>
        <w:autoSpaceDN/>
        <w:bidi w:val="0"/>
        <w:snapToGrid w:val="0"/>
        <w:spacing w:line="560" w:lineRule="exact"/>
        <w:ind w:firstLine="56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（二）</w:t>
      </w:r>
      <w:r>
        <w:rPr>
          <w:rFonts w:hint="default" w:ascii="Times New Roman" w:hAnsi="Times New Roman" w:eastAsia="仿宋_GB2312" w:cs="Times New Roman"/>
          <w:color w:val="auto"/>
          <w:sz w:val="32"/>
          <w:szCs w:val="32"/>
        </w:rPr>
        <w:t>质量控制体系；</w:t>
      </w:r>
    </w:p>
    <w:p>
      <w:pPr>
        <w:keepNext w:val="0"/>
        <w:keepLines w:val="0"/>
        <w:pageBreakBefore w:val="0"/>
        <w:widowControl/>
        <w:kinsoku/>
        <w:wordWrap/>
        <w:overflowPunct/>
        <w:topLinePunct w:val="0"/>
        <w:autoSpaceDN/>
        <w:bidi w:val="0"/>
        <w:snapToGrid w:val="0"/>
        <w:spacing w:line="560" w:lineRule="exact"/>
        <w:ind w:firstLine="56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（三）档案管理制度；</w:t>
      </w:r>
    </w:p>
    <w:p>
      <w:pPr>
        <w:keepNext w:val="0"/>
        <w:keepLines w:val="0"/>
        <w:pageBreakBefore w:val="0"/>
        <w:widowControl/>
        <w:kinsoku/>
        <w:wordWrap/>
        <w:overflowPunct/>
        <w:topLinePunct w:val="0"/>
        <w:autoSpaceDN/>
        <w:bidi w:val="0"/>
        <w:snapToGrid w:val="0"/>
        <w:spacing w:line="560" w:lineRule="exact"/>
        <w:ind w:firstLine="56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（四）职业禁忌、疑似职业病、职业病的告知以及出具的报告是否符合相关要求；</w:t>
      </w:r>
    </w:p>
    <w:p>
      <w:pPr>
        <w:keepNext w:val="0"/>
        <w:keepLines w:val="0"/>
        <w:pageBreakBefore w:val="0"/>
        <w:widowControl/>
        <w:kinsoku/>
        <w:wordWrap/>
        <w:overflowPunct/>
        <w:topLinePunct w:val="0"/>
        <w:autoSpaceDN/>
        <w:bidi w:val="0"/>
        <w:snapToGrid w:val="0"/>
        <w:spacing w:line="560" w:lineRule="exact"/>
        <w:ind w:firstLine="56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（五）是否出具虚假证明文件。</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三</w:t>
      </w:r>
      <w:r>
        <w:rPr>
          <w:rFonts w:hint="default" w:ascii="Times New Roman" w:hAnsi="Times New Roman" w:eastAsia="黑体" w:cs="Times New Roman"/>
          <w:bCs/>
          <w:color w:val="auto"/>
          <w:sz w:val="32"/>
          <w:szCs w:val="32"/>
        </w:rPr>
        <w:t>、工作步骤</w:t>
      </w:r>
    </w:p>
    <w:p>
      <w:pPr>
        <w:keepNext w:val="0"/>
        <w:keepLines w:val="0"/>
        <w:pageBreakBefore w:val="0"/>
        <w:kinsoku/>
        <w:wordWrap/>
        <w:overflowPunct/>
        <w:topLinePunct w:val="0"/>
        <w:autoSpaceDN/>
        <w:bidi w:val="0"/>
        <w:snapToGrid w:val="0"/>
        <w:spacing w:line="560" w:lineRule="exact"/>
        <w:ind w:firstLine="640"/>
        <w:jc w:val="both"/>
        <w:textAlignment w:val="auto"/>
        <w:rPr>
          <w:rFonts w:hint="default" w:ascii="Times New Roman" w:hAnsi="Times New Roman" w:eastAsia="仿宋_GB2312" w:cs="Times New Roman"/>
          <w:color w:val="auto"/>
          <w:sz w:val="32"/>
          <w:szCs w:val="32"/>
        </w:rPr>
      </w:pPr>
      <w:bookmarkStart w:id="1" w:name="_Hlk41571121"/>
      <w:r>
        <w:rPr>
          <w:rFonts w:hint="default" w:ascii="Times New Roman" w:hAnsi="Times New Roman" w:eastAsia="仿宋_GB2312" w:cs="Times New Roman"/>
          <w:color w:val="auto"/>
          <w:sz w:val="32"/>
          <w:szCs w:val="32"/>
        </w:rPr>
        <w:t>（一）各区</w:t>
      </w:r>
      <w:r>
        <w:rPr>
          <w:rFonts w:hint="default" w:ascii="Times New Roman" w:hAnsi="Times New Roman" w:eastAsia="仿宋_GB2312" w:cs="Times New Roman"/>
          <w:color w:val="auto"/>
          <w:sz w:val="32"/>
          <w:szCs w:val="32"/>
          <w:lang w:eastAsia="zh-CN"/>
        </w:rPr>
        <w:t>卫生健康委（疾控局）</w:t>
      </w:r>
      <w:r>
        <w:rPr>
          <w:rFonts w:hint="default" w:ascii="Times New Roman" w:hAnsi="Times New Roman" w:eastAsia="仿宋_GB2312" w:cs="Times New Roman"/>
          <w:color w:val="auto"/>
          <w:sz w:val="32"/>
          <w:szCs w:val="32"/>
        </w:rPr>
        <w:t>要按照市级工作方案</w:t>
      </w:r>
      <w:r>
        <w:rPr>
          <w:rFonts w:hint="default" w:ascii="Times New Roman" w:hAnsi="Times New Roman" w:eastAsia="仿宋_GB2312" w:cs="Times New Roman"/>
          <w:color w:val="auto"/>
          <w:sz w:val="32"/>
          <w:szCs w:val="32"/>
          <w:lang w:eastAsia="zh-CN"/>
        </w:rPr>
        <w:t>有关要求，组织</w:t>
      </w:r>
      <w:r>
        <w:rPr>
          <w:rFonts w:hint="default" w:ascii="Times New Roman" w:hAnsi="Times New Roman" w:eastAsia="仿宋_GB2312" w:cs="Times New Roman"/>
          <w:color w:val="auto"/>
          <w:sz w:val="32"/>
          <w:szCs w:val="32"/>
        </w:rPr>
        <w:t>制定辖区监督检查计划并组织实施，于11月底前完成全覆盖监督检查，其中要在6月底前完成至少上述监督检查任务的50%，在8月底前完成全部民营机构的监督检查。各区要在7月5日和12月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日前梳理半年和年度监督检查情况，填写汇总表，加盖公章报送至电子邮箱。</w:t>
      </w:r>
    </w:p>
    <w:p>
      <w:pPr>
        <w:keepNext w:val="0"/>
        <w:keepLines w:val="0"/>
        <w:pageBreakBefore w:val="0"/>
        <w:kinsoku/>
        <w:wordWrap/>
        <w:overflowPunct/>
        <w:topLinePunct w:val="0"/>
        <w:autoSpaceDN/>
        <w:bidi w:val="0"/>
        <w:snapToGrid w:val="0"/>
        <w:spacing w:line="560"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（二）市疾控局要结合实际情况制定督导检查计划，抽查不少于2家职业病诊断机构、1家职业病鉴定办事机构，同时对各区的监督检查工作做好专业指导和统计分析，于12月16日前报送年度工作总结。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、工作要求</w:t>
      </w:r>
    </w:p>
    <w:bookmarkEnd w:id="0"/>
    <w:bookmarkEnd w:id="1"/>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区要结合“一体化”执法检查工作要求，会同有关专家共同开展检查工作，加强专业协作，提升监管效能。确保规定时限内保质保量完成监督检查任务，依法查处违法违规行为，同时可根据职业健康诊断与鉴定结果对本辖区用人单位进行延伸监督检查。</w:t>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eastAsia="zh-CN"/>
        </w:rPr>
        <w:t>五</w:t>
      </w:r>
      <w:r>
        <w:rPr>
          <w:rFonts w:hint="default" w:ascii="Times New Roman" w:hAnsi="Times New Roman" w:eastAsia="黑体" w:cs="Times New Roman"/>
          <w:color w:val="auto"/>
          <w:sz w:val="32"/>
        </w:rPr>
        <w:t>、联系方式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napToGrid w:val="0"/>
        <w:spacing w:line="560" w:lineRule="exact"/>
        <w:ind w:firstLine="640"/>
        <w:jc w:val="both"/>
        <w:textAlignment w:val="auto"/>
        <w:rPr>
          <w:rFonts w:hint="default" w:ascii="Times New Roman" w:hAnsi="Times New Roman" w:eastAsia="仿宋_GB2312" w:cs="Times New Roman"/>
          <w:color w:val="auto"/>
          <w:kern w:val="0"/>
          <w:sz w:val="31"/>
          <w:szCs w:val="31"/>
          <w:lang w:eastAsia="zh-CN"/>
        </w:rPr>
      </w:pPr>
      <w:r>
        <w:rPr>
          <w:rFonts w:hint="default" w:ascii="Times New Roman" w:hAnsi="Times New Roman" w:eastAsia="仿宋_GB2312" w:cs="Times New Roman"/>
          <w:color w:val="auto"/>
          <w:kern w:val="0"/>
          <w:sz w:val="31"/>
          <w:szCs w:val="31"/>
        </w:rPr>
        <w:t>联系人：</w:t>
      </w:r>
      <w:r>
        <w:rPr>
          <w:rFonts w:hint="default" w:ascii="Times New Roman" w:hAnsi="Times New Roman" w:eastAsia="仿宋_GB2312" w:cs="Times New Roman"/>
          <w:color w:val="auto"/>
          <w:kern w:val="0"/>
          <w:sz w:val="31"/>
          <w:szCs w:val="31"/>
          <w:lang w:eastAsia="zh-CN"/>
        </w:rPr>
        <w:t>市疾控局</w:t>
      </w:r>
      <w:r>
        <w:rPr>
          <w:rFonts w:hint="default" w:ascii="Times New Roman" w:hAnsi="Times New Roman" w:eastAsia="仿宋_GB2312" w:cs="Times New Roman"/>
          <w:color w:val="auto"/>
          <w:kern w:val="0"/>
          <w:sz w:val="31"/>
          <w:szCs w:val="31"/>
        </w:rPr>
        <w:t>公共卫生执法处</w:t>
      </w:r>
      <w:r>
        <w:rPr>
          <w:rFonts w:hint="default" w:ascii="Times New Roman" w:hAnsi="Times New Roman" w:eastAsia="仿宋_GB2312" w:cs="Times New Roman"/>
          <w:color w:val="auto"/>
          <w:kern w:val="0"/>
          <w:sz w:val="31"/>
          <w:szCs w:val="31"/>
          <w:lang w:val="en-US" w:eastAsia="zh-CN"/>
        </w:rPr>
        <w:t xml:space="preserve">  </w:t>
      </w:r>
      <w:r>
        <w:rPr>
          <w:rFonts w:hint="default" w:ascii="Times New Roman" w:hAnsi="Times New Roman" w:eastAsia="仿宋_GB2312" w:cs="Times New Roman"/>
          <w:color w:val="auto"/>
          <w:kern w:val="0"/>
          <w:sz w:val="32"/>
          <w:szCs w:val="32"/>
        </w:rPr>
        <w:t>郝欣欣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N/>
        <w:bidi w:val="0"/>
        <w:snapToGrid w:val="0"/>
        <w:spacing w:line="560" w:lineRule="exact"/>
        <w:ind w:firstLine="640"/>
        <w:jc w:val="both"/>
        <w:textAlignment w:val="auto"/>
        <w:rPr>
          <w:rFonts w:hint="default" w:ascii="Times New Roman" w:hAnsi="Times New Roman" w:eastAsia="仿宋_GB2312" w:cs="Times New Roman"/>
          <w:color w:val="auto"/>
          <w:kern w:val="0"/>
          <w:sz w:val="31"/>
          <w:szCs w:val="31"/>
          <w:lang w:eastAsia="zh-CN"/>
        </w:rPr>
      </w:pPr>
      <w:r>
        <w:rPr>
          <w:rFonts w:hint="default" w:ascii="Times New Roman" w:hAnsi="Times New Roman" w:eastAsia="仿宋_GB2312" w:cs="Times New Roman"/>
          <w:color w:val="auto"/>
          <w:kern w:val="0"/>
          <w:sz w:val="31"/>
          <w:szCs w:val="31"/>
        </w:rPr>
        <w:t>联系电话：63086960</w:t>
      </w:r>
    </w:p>
    <w:p>
      <w:pPr>
        <w:keepNext w:val="0"/>
        <w:keepLines w:val="0"/>
        <w:pageBreakBefore w:val="0"/>
        <w:kinsoku/>
        <w:wordWrap/>
        <w:overflowPunct/>
        <w:topLinePunct w:val="0"/>
        <w:autoSpaceDN/>
        <w:bidi w:val="0"/>
        <w:snapToGrid w:val="0"/>
        <w:spacing w:line="560" w:lineRule="exact"/>
        <w:ind w:firstLine="62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color w:val="auto"/>
          <w:sz w:val="31"/>
          <w:szCs w:val="31"/>
        </w:rPr>
        <w:t>联系邮箱：</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"mailto:caozhiyong@tj.gov.cn"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kern w:val="0"/>
          <w:sz w:val="32"/>
          <w:szCs w:val="32"/>
        </w:rPr>
        <w:t>haoxinxin@tj.gov.cn</w:t>
      </w:r>
      <w:r>
        <w:rPr>
          <w:rFonts w:hint="default" w:ascii="Times New Roman" w:hAnsi="Times New Roman" w:eastAsia="仿宋_GB2312" w:cs="Times New Roman"/>
          <w:color w:val="auto"/>
          <w:kern w:val="0"/>
          <w:sz w:val="32"/>
          <w:szCs w:val="32"/>
        </w:rPr>
        <w:fldChar w:fldCharType="end"/>
      </w: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p>
    <w:p>
      <w:pPr>
        <w:keepNext w:val="0"/>
        <w:keepLines w:val="0"/>
        <w:pageBreakBefore w:val="0"/>
        <w:kinsoku/>
        <w:wordWrap/>
        <w:overflowPunct/>
        <w:topLinePunct w:val="0"/>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附</w:t>
      </w:r>
      <w:r>
        <w:rPr>
          <w:rFonts w:hint="default" w:ascii="Times New Roman" w:hAnsi="Times New Roman" w:eastAsia="仿宋_GB2312" w:cs="Times New Roman"/>
          <w:bCs/>
          <w:color w:val="auto"/>
          <w:sz w:val="32"/>
          <w:szCs w:val="32"/>
          <w:lang w:eastAsia="zh-CN"/>
        </w:rPr>
        <w:t>表</w:t>
      </w:r>
      <w:r>
        <w:rPr>
          <w:rFonts w:hint="default" w:ascii="Times New Roman" w:hAnsi="Times New Roman" w:eastAsia="仿宋_GB2312" w:cs="Times New Roman"/>
          <w:bCs/>
          <w:color w:val="auto"/>
          <w:sz w:val="32"/>
          <w:szCs w:val="32"/>
        </w:rPr>
        <w:t>：1.职业病诊断机构监督检查表</w:t>
      </w:r>
      <w:bookmarkStart w:id="4" w:name="_GoBack"/>
      <w:bookmarkEnd w:id="4"/>
    </w:p>
    <w:p>
      <w:pPr>
        <w:keepNext w:val="0"/>
        <w:keepLines w:val="0"/>
        <w:pageBreakBefore w:val="0"/>
        <w:kinsoku/>
        <w:wordWrap/>
        <w:overflowPunct/>
        <w:topLinePunct w:val="0"/>
        <w:autoSpaceDE w:val="0"/>
        <w:autoSpaceDN/>
        <w:bidi w:val="0"/>
        <w:snapToGrid w:val="0"/>
        <w:spacing w:line="560" w:lineRule="exact"/>
        <w:ind w:firstLine="1600" w:firstLineChars="5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2.职业病诊断与鉴定办事机构监督检查汇总表</w:t>
      </w:r>
    </w:p>
    <w:p>
      <w:pPr>
        <w:keepNext w:val="0"/>
        <w:keepLines w:val="0"/>
        <w:pageBreakBefore w:val="0"/>
        <w:kinsoku/>
        <w:wordWrap/>
        <w:overflowPunct/>
        <w:topLinePunct w:val="0"/>
        <w:autoSpaceDE w:val="0"/>
        <w:autoSpaceDN/>
        <w:bidi w:val="0"/>
        <w:spacing w:line="560" w:lineRule="exact"/>
        <w:jc w:val="both"/>
        <w:textAlignment w:val="auto"/>
        <w:rPr>
          <w:rFonts w:hint="default" w:ascii="Times New Roman" w:hAnsi="Times New Roman" w:eastAsia="仿宋_GB2312" w:cs="Times New Roman"/>
          <w:bCs/>
          <w:color w:val="auto"/>
          <w:sz w:val="32"/>
          <w:szCs w:val="32"/>
        </w:rPr>
      </w:pPr>
    </w:p>
    <w:p>
      <w:pPr>
        <w:keepNext w:val="0"/>
        <w:keepLines w:val="0"/>
        <w:pageBreakBefore w:val="0"/>
        <w:kinsoku/>
        <w:wordWrap/>
        <w:overflowPunct/>
        <w:topLinePunct w:val="0"/>
        <w:autoSpaceDE w:val="0"/>
        <w:autoSpaceDN/>
        <w:bidi w:val="0"/>
        <w:spacing w:line="560" w:lineRule="exact"/>
        <w:jc w:val="both"/>
        <w:textAlignment w:val="auto"/>
        <w:rPr>
          <w:rFonts w:hint="default" w:ascii="Times New Roman" w:hAnsi="Times New Roman" w:eastAsia="仿宋_GB2312" w:cs="Times New Roman"/>
          <w:bCs/>
          <w:color w:val="auto"/>
          <w:sz w:val="32"/>
          <w:szCs w:val="32"/>
        </w:rPr>
        <w:sectPr>
          <w:footerReference r:id="rId3" w:type="default"/>
          <w:pgSz w:w="11906" w:h="16838"/>
          <w:pgMar w:top="2098" w:right="1474" w:bottom="1417" w:left="1587" w:header="851" w:footer="992" w:gutter="0"/>
          <w:pgNumType w:fmt="decimal"/>
          <w:cols w:space="720" w:num="1"/>
          <w:docGrid w:type="linesAndChars" w:linePitch="312" w:charSpace="0"/>
        </w:sectPr>
      </w:pPr>
    </w:p>
    <w:p>
      <w:pPr>
        <w:autoSpaceDE w:val="0"/>
        <w:jc w:val="both"/>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附表1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职业病诊断机构监督检查表</w:t>
      </w:r>
    </w:p>
    <w:p>
      <w:pPr>
        <w:spacing w:beforeLines="100" w:afterLines="50"/>
        <w:rPr>
          <w:rFonts w:hint="default" w:ascii="Times New Roman" w:hAnsi="Times New Roman" w:eastAsia="楷体_GB2312" w:cs="Times New Roman"/>
          <w:color w:val="auto"/>
          <w:sz w:val="24"/>
        </w:rPr>
      </w:pPr>
      <w:r>
        <w:rPr>
          <w:rFonts w:hint="default" w:ascii="Times New Roman" w:hAnsi="Times New Roman" w:eastAsia="楷体_GB2312" w:cs="Times New Roman"/>
          <w:color w:val="auto"/>
          <w:sz w:val="24"/>
        </w:rPr>
        <w:t xml:space="preserve"> 辖区：                               单位名称：                                      检查日期：</w:t>
      </w:r>
    </w:p>
    <w:tbl>
      <w:tblPr>
        <w:tblStyle w:val="7"/>
        <w:tblW w:w="13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9"/>
        <w:gridCol w:w="7933"/>
        <w:gridCol w:w="189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057" w:type="dxa"/>
            <w:vAlign w:val="center"/>
          </w:tcPr>
          <w:p>
            <w:pPr>
              <w:adjustRightInd w:val="0"/>
              <w:snapToGrid w:val="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项目</w:t>
            </w:r>
          </w:p>
        </w:tc>
        <w:tc>
          <w:tcPr>
            <w:tcW w:w="709" w:type="dxa"/>
            <w:vAlign w:val="center"/>
          </w:tcPr>
          <w:p>
            <w:pPr>
              <w:adjustRightInd w:val="0"/>
              <w:snapToGrid w:val="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序号</w:t>
            </w:r>
          </w:p>
        </w:tc>
        <w:tc>
          <w:tcPr>
            <w:tcW w:w="7933" w:type="dxa"/>
            <w:vAlign w:val="center"/>
          </w:tcPr>
          <w:p>
            <w:pPr>
              <w:adjustRightInd w:val="0"/>
              <w:snapToGrid w:val="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检查内容</w:t>
            </w:r>
          </w:p>
        </w:tc>
        <w:tc>
          <w:tcPr>
            <w:tcW w:w="1890" w:type="dxa"/>
            <w:vAlign w:val="center"/>
          </w:tcPr>
          <w:p>
            <w:pPr>
              <w:adjustRightInd w:val="0"/>
              <w:snapToGrid w:val="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 xml:space="preserve">   检查结果</w:t>
            </w:r>
            <w:r>
              <w:rPr>
                <w:rFonts w:hint="default" w:ascii="Times New Roman" w:hAnsi="Times New Roman" w:eastAsia="黑体" w:cs="Times New Roman"/>
                <w:bCs/>
                <w:color w:val="auto"/>
                <w:szCs w:val="21"/>
              </w:rPr>
              <w:br w:type="textWrapping"/>
            </w:r>
            <w:r>
              <w:rPr>
                <w:rFonts w:hint="default" w:ascii="Times New Roman" w:hAnsi="Times New Roman" w:eastAsia="黑体" w:cs="Times New Roman"/>
                <w:bCs/>
                <w:color w:val="auto"/>
                <w:szCs w:val="21"/>
              </w:rPr>
              <w:t>（合格/不合格）</w:t>
            </w:r>
          </w:p>
        </w:tc>
        <w:tc>
          <w:tcPr>
            <w:tcW w:w="947" w:type="dxa"/>
            <w:vAlign w:val="center"/>
          </w:tcPr>
          <w:p>
            <w:pPr>
              <w:adjustRightInd w:val="0"/>
              <w:snapToGrid w:val="0"/>
              <w:jc w:val="center"/>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057" w:type="dxa"/>
            <w:vMerge w:val="restart"/>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1.备案情况</w:t>
            </w: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1.1</w:t>
            </w:r>
          </w:p>
        </w:tc>
        <w:tc>
          <w:tcPr>
            <w:tcW w:w="7933"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开展职业病诊断工作十五个工作日内进行备案</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1.2</w:t>
            </w:r>
          </w:p>
        </w:tc>
        <w:tc>
          <w:tcPr>
            <w:tcW w:w="7933"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在备案的诊断范围内开展职业病诊断工作</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7" w:type="dxa"/>
            <w:vMerge w:val="restart"/>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2.机构设置管理</w:t>
            </w: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2.1</w:t>
            </w:r>
          </w:p>
        </w:tc>
        <w:tc>
          <w:tcPr>
            <w:tcW w:w="7933"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具有相应的职业病诊断医师等相关医疗卫生技术人员</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2.2</w:t>
            </w:r>
          </w:p>
        </w:tc>
        <w:tc>
          <w:tcPr>
            <w:tcW w:w="7933"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具有与开展职业病诊断相适应的场所和仪器、设备</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2.3</w:t>
            </w:r>
          </w:p>
        </w:tc>
        <w:tc>
          <w:tcPr>
            <w:tcW w:w="7933"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具有健全的职业病诊断质量管理制度</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57" w:type="dxa"/>
            <w:vMerge w:val="restart"/>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3.工作质量控制体系运行情况</w:t>
            </w: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3.1</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加强职业病诊断医师等有关医疗卫生人员技术培训和政策、法规培训</w:t>
            </w:r>
          </w:p>
        </w:tc>
        <w:tc>
          <w:tcPr>
            <w:tcW w:w="1890"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c>
          <w:tcPr>
            <w:tcW w:w="947"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3.2</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公开职业病诊断程序，方便劳动者进行职业病诊断</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3.3</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采取措施，保护劳动者隐私</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3.4</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职业病诊断医师取得卫生行政部门颁发的《职业病诊断医师资格证书》</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3.5</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职业病诊断医师应当依法在其资质范围内从事职业病诊断工作</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3.6</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劳动者依法要求进行职业病诊断的，职业病诊断机构应当接诊并告知劳动者职业病诊断的程序和所需材料</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3.7</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职业病诊断机构进行职业病诊断时，应当书面通知劳动者所在的用人单位提供规定的职业病诊断资料</w:t>
            </w:r>
          </w:p>
        </w:tc>
        <w:tc>
          <w:tcPr>
            <w:tcW w:w="1890"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c>
          <w:tcPr>
            <w:tcW w:w="947"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3.8</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用人单位未在规定时间内提供职业病诊断所需资料的，职业病诊断机构可提请卫生健康管理部门督促提供</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057" w:type="dxa"/>
            <w:vMerge w:val="restart"/>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3.9</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用人单位无法提供工作场所职业病危害因素检测结果等资料或劳动者有异议，职业病诊断机构应当依法提请用人单位所在地卫生健康管理部门进行调查，在调查结论或者判定做出前应当中止职业病诊断</w:t>
            </w:r>
          </w:p>
        </w:tc>
        <w:tc>
          <w:tcPr>
            <w:tcW w:w="1890"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c>
          <w:tcPr>
            <w:tcW w:w="947"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3.10</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职业病诊断证明书书写正确、内容完整、格式规范</w:t>
            </w:r>
          </w:p>
        </w:tc>
        <w:tc>
          <w:tcPr>
            <w:tcW w:w="1890"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c>
          <w:tcPr>
            <w:tcW w:w="947"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057" w:type="dxa"/>
            <w:vMerge w:val="restart"/>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4.职业病诊断档案管理</w:t>
            </w: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4.1</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职业病档案内容齐全（应包含职业病诊断证明书；职业病诊断过程记录，包括参加诊断的人员、时间、地点、讨论内容和诊断结论；用人单位、劳动者和相关部门、机构提交的有关资料；临床检查与实验室检查等资料；与诊断有关的其他资料）</w:t>
            </w:r>
          </w:p>
        </w:tc>
        <w:tc>
          <w:tcPr>
            <w:tcW w:w="1890"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c>
          <w:tcPr>
            <w:tcW w:w="947"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4.2</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职业病档案应永久保存</w:t>
            </w:r>
          </w:p>
        </w:tc>
        <w:tc>
          <w:tcPr>
            <w:tcW w:w="1890"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c>
          <w:tcPr>
            <w:tcW w:w="947" w:type="dxa"/>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57" w:type="dxa"/>
            <w:vMerge w:val="restart"/>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5.报告管理</w:t>
            </w: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5.1</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发现职业病病人或者疑似职业病病人时，应当及时向所在地卫生健康管理部门报告</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57" w:type="dxa"/>
            <w:vMerge w:val="continue"/>
            <w:vAlign w:val="center"/>
          </w:tcPr>
          <w:p>
            <w:pPr>
              <w:adjustRightInd w:val="0"/>
              <w:snapToGrid w:val="0"/>
              <w:rPr>
                <w:rFonts w:hint="default" w:ascii="Times New Roman" w:hAnsi="Times New Roman" w:cs="Times New Roman"/>
                <w:bCs/>
                <w:color w:val="auto"/>
                <w:szCs w:val="21"/>
              </w:rPr>
            </w:pPr>
          </w:p>
        </w:tc>
        <w:tc>
          <w:tcPr>
            <w:tcW w:w="709" w:type="dxa"/>
            <w:vAlign w:val="center"/>
          </w:tcPr>
          <w:p>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5.2</w:t>
            </w:r>
          </w:p>
        </w:tc>
        <w:tc>
          <w:tcPr>
            <w:tcW w:w="7933" w:type="dxa"/>
            <w:noWrap/>
            <w:vAlign w:val="center"/>
          </w:tcPr>
          <w:p>
            <w:pPr>
              <w:adjustRightInd w:val="0"/>
              <w:snapToGrid w:val="0"/>
              <w:rPr>
                <w:rFonts w:hint="default" w:ascii="Times New Roman" w:hAnsi="Times New Roman" w:cs="Times New Roman"/>
                <w:bCs/>
                <w:color w:val="auto"/>
                <w:szCs w:val="21"/>
              </w:rPr>
            </w:pPr>
            <w:r>
              <w:rPr>
                <w:rFonts w:hint="default" w:ascii="Times New Roman" w:hAnsi="Times New Roman" w:cs="Times New Roman"/>
                <w:bCs/>
                <w:color w:val="auto"/>
                <w:szCs w:val="21"/>
              </w:rPr>
              <w:t>确诊为职业病的，可以向相关监管部门、用人单位提出专业建议</w:t>
            </w:r>
          </w:p>
        </w:tc>
        <w:tc>
          <w:tcPr>
            <w:tcW w:w="1890" w:type="dxa"/>
            <w:vAlign w:val="center"/>
          </w:tcPr>
          <w:p>
            <w:pPr>
              <w:adjustRightInd w:val="0"/>
              <w:snapToGrid w:val="0"/>
              <w:rPr>
                <w:rFonts w:hint="default" w:ascii="Times New Roman" w:hAnsi="Times New Roman" w:cs="Times New Roman"/>
                <w:bCs/>
                <w:color w:val="auto"/>
                <w:szCs w:val="21"/>
              </w:rPr>
            </w:pPr>
          </w:p>
        </w:tc>
        <w:tc>
          <w:tcPr>
            <w:tcW w:w="947" w:type="dxa"/>
            <w:vAlign w:val="center"/>
          </w:tcPr>
          <w:p>
            <w:pPr>
              <w:adjustRightInd w:val="0"/>
              <w:snapToGrid w:val="0"/>
              <w:rPr>
                <w:rFonts w:hint="default" w:ascii="Times New Roman" w:hAnsi="Times New Roman" w:cs="Times New Roman"/>
                <w:bCs/>
                <w:color w:val="auto"/>
                <w:szCs w:val="21"/>
              </w:rPr>
            </w:pPr>
          </w:p>
        </w:tc>
      </w:tr>
    </w:tbl>
    <w:p>
      <w:pPr>
        <w:spacing w:beforeLines="50"/>
        <w:rPr>
          <w:rFonts w:hint="default" w:ascii="Times New Roman" w:hAnsi="Times New Roman" w:eastAsia="楷体_GB2312" w:cs="Times New Roman"/>
          <w:color w:val="auto"/>
          <w:kern w:val="0"/>
          <w:sz w:val="24"/>
        </w:rPr>
      </w:pPr>
    </w:p>
    <w:p>
      <w:pPr>
        <w:spacing w:beforeLines="50"/>
        <w:ind w:firstLine="240" w:firstLineChars="100"/>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color w:val="auto"/>
          <w:kern w:val="0"/>
          <w:sz w:val="24"/>
        </w:rPr>
        <w:t>被检查单位签字：                                        监督员签字：</w:t>
      </w:r>
    </w:p>
    <w:p>
      <w:pPr>
        <w:rPr>
          <w:rFonts w:hint="default" w:ascii="Times New Roman" w:hAnsi="Times New Roman" w:eastAsia="黑体" w:cs="Times New Roman"/>
          <w:bCs/>
          <w:color w:val="auto"/>
          <w:sz w:val="32"/>
          <w:szCs w:val="32"/>
        </w:rPr>
      </w:pPr>
    </w:p>
    <w:p>
      <w:pP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附表2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color w:val="auto"/>
          <w:spacing w:val="-20"/>
          <w:sz w:val="44"/>
          <w:szCs w:val="44"/>
        </w:rPr>
      </w:pPr>
      <w:bookmarkStart w:id="2" w:name="_Hlk160390323"/>
      <w:r>
        <w:rPr>
          <w:rFonts w:hint="default" w:ascii="Times New Roman" w:hAnsi="Times New Roman" w:eastAsia="方正小标宋简体" w:cs="Times New Roman"/>
          <w:color w:val="auto"/>
          <w:sz w:val="44"/>
          <w:szCs w:val="44"/>
        </w:rPr>
        <w:t>职业病诊断与鉴定办事机构监督检查汇总表</w:t>
      </w:r>
      <w:bookmarkEnd w:id="2"/>
    </w:p>
    <w:p>
      <w:pPr>
        <w:jc w:val="left"/>
        <w:rPr>
          <w:rFonts w:hint="default" w:ascii="Times New Roman" w:hAnsi="Times New Roman" w:eastAsia="楷体_GB2312" w:cs="Times New Roman"/>
          <w:b/>
          <w:color w:val="auto"/>
          <w:spacing w:val="-20"/>
          <w:sz w:val="28"/>
          <w:szCs w:val="28"/>
        </w:rPr>
      </w:pPr>
      <w:bookmarkStart w:id="3" w:name="_Hlk160390384"/>
      <w:r>
        <w:rPr>
          <w:rFonts w:hint="default" w:ascii="Times New Roman" w:hAnsi="Times New Roman" w:eastAsia="楷体_GB2312" w:cs="Times New Roman"/>
          <w:bCs/>
          <w:color w:val="auto"/>
          <w:sz w:val="28"/>
          <w:szCs w:val="28"/>
        </w:rPr>
        <w:t>单位名称（加盖公章）：</w:t>
      </w:r>
      <w:bookmarkEnd w:id="3"/>
    </w:p>
    <w:tbl>
      <w:tblPr>
        <w:tblStyle w:val="7"/>
        <w:tblW w:w="15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730"/>
        <w:gridCol w:w="753"/>
        <w:gridCol w:w="1081"/>
        <w:gridCol w:w="989"/>
        <w:gridCol w:w="959"/>
        <w:gridCol w:w="913"/>
        <w:gridCol w:w="1005"/>
        <w:gridCol w:w="988"/>
        <w:gridCol w:w="945"/>
        <w:gridCol w:w="1071"/>
        <w:gridCol w:w="1667"/>
        <w:gridCol w:w="648"/>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6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730" w:type="dxa"/>
            <w:vMerge w:val="restart"/>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辖区内单位总数</w:t>
            </w:r>
          </w:p>
        </w:tc>
        <w:tc>
          <w:tcPr>
            <w:tcW w:w="753" w:type="dxa"/>
            <w:vMerge w:val="restart"/>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检查单位数</w:t>
            </w:r>
          </w:p>
        </w:tc>
        <w:tc>
          <w:tcPr>
            <w:tcW w:w="9618" w:type="dxa"/>
            <w:gridSpan w:val="9"/>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不合格情况</w:t>
            </w:r>
          </w:p>
        </w:tc>
        <w:tc>
          <w:tcPr>
            <w:tcW w:w="1643" w:type="dxa"/>
            <w:gridSpan w:val="2"/>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行政处罚</w:t>
            </w:r>
          </w:p>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246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730" w:type="dxa"/>
            <w:vMerge w:val="continue"/>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753" w:type="dxa"/>
            <w:vMerge w:val="continue"/>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81"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出具的报告书、诊断证明书不符合相关要求单位数</w:t>
            </w:r>
          </w:p>
        </w:tc>
        <w:tc>
          <w:tcPr>
            <w:tcW w:w="989"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人员不能满足工作要求单位数</w:t>
            </w:r>
          </w:p>
        </w:tc>
        <w:tc>
          <w:tcPr>
            <w:tcW w:w="959"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仪器设备场所不能满足工作要求单位数</w:t>
            </w:r>
          </w:p>
        </w:tc>
        <w:tc>
          <w:tcPr>
            <w:tcW w:w="913"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出具虚假证明文件</w:t>
            </w:r>
          </w:p>
        </w:tc>
        <w:tc>
          <w:tcPr>
            <w:tcW w:w="100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质量控制、程序不符合相关要求单位数</w:t>
            </w:r>
          </w:p>
        </w:tc>
        <w:tc>
          <w:tcPr>
            <w:tcW w:w="988"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档案管理不符合相关要求单位数</w:t>
            </w:r>
          </w:p>
        </w:tc>
        <w:tc>
          <w:tcPr>
            <w:tcW w:w="94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管理制度不符合相关要求单位数</w:t>
            </w:r>
          </w:p>
        </w:tc>
        <w:tc>
          <w:tcPr>
            <w:tcW w:w="1071"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劳动者保护不符合相关要求单位数</w:t>
            </w:r>
          </w:p>
        </w:tc>
        <w:tc>
          <w:tcPr>
            <w:tcW w:w="1667"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职业健康检查结果、职业禁忌、疑似职业病、职业病的告知、通知、报告不符合相关要求单位数</w:t>
            </w:r>
          </w:p>
        </w:tc>
        <w:tc>
          <w:tcPr>
            <w:tcW w:w="648"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案件查处数</w:t>
            </w:r>
          </w:p>
        </w:tc>
        <w:tc>
          <w:tcPr>
            <w:tcW w:w="99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职业病诊断机构</w:t>
            </w:r>
          </w:p>
        </w:tc>
        <w:tc>
          <w:tcPr>
            <w:tcW w:w="730"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753"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81"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89"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59"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13"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0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88"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4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71"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667"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648"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9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职业病鉴定办事机构</w:t>
            </w:r>
          </w:p>
        </w:tc>
        <w:tc>
          <w:tcPr>
            <w:tcW w:w="730"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753"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81"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89"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59"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13"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0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88"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4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71"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667"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648"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9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r>
              <w:rPr>
                <w:rFonts w:hint="default" w:ascii="Times New Roman" w:hAnsi="Times New Roman" w:eastAsia="楷体_GB2312" w:cs="Times New Roman"/>
                <w:bCs/>
                <w:color w:val="auto"/>
                <w:sz w:val="24"/>
              </w:rPr>
              <w:t>合计</w:t>
            </w:r>
          </w:p>
        </w:tc>
        <w:tc>
          <w:tcPr>
            <w:tcW w:w="730"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753"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81"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89"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59"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13"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0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88"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4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071"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1667"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648"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c>
          <w:tcPr>
            <w:tcW w:w="995" w:type="dxa"/>
            <w:tcBorders>
              <w:top w:val="single" w:color="auto" w:sz="4" w:space="0"/>
              <w:left w:val="nil"/>
              <w:bottom w:val="single" w:color="auto" w:sz="4" w:space="0"/>
              <w:right w:val="single" w:color="auto" w:sz="4" w:space="0"/>
            </w:tcBorders>
            <w:vAlign w:val="center"/>
          </w:tcPr>
          <w:p>
            <w:pPr>
              <w:snapToGrid w:val="0"/>
              <w:jc w:val="center"/>
              <w:rPr>
                <w:rFonts w:hint="default" w:ascii="Times New Roman" w:hAnsi="Times New Roman" w:eastAsia="楷体_GB2312" w:cs="Times New Roman"/>
                <w:bCs/>
                <w:color w:val="auto"/>
                <w:sz w:val="24"/>
              </w:rPr>
            </w:pPr>
          </w:p>
        </w:tc>
      </w:tr>
    </w:tbl>
    <w:p>
      <w:pPr>
        <w:autoSpaceDE w:val="0"/>
        <w:rPr>
          <w:rFonts w:hint="default" w:ascii="Times New Roman" w:hAnsi="Times New Roman" w:eastAsia="楷体_GB2312" w:cs="Times New Roman"/>
          <w:bCs/>
          <w:color w:val="auto"/>
          <w:sz w:val="28"/>
          <w:szCs w:val="28"/>
        </w:rPr>
      </w:pPr>
      <w:r>
        <w:rPr>
          <w:rFonts w:hint="default" w:ascii="Times New Roman" w:hAnsi="Times New Roman" w:eastAsia="楷体_GB2312" w:cs="Times New Roman"/>
          <w:bCs/>
          <w:color w:val="auto"/>
          <w:sz w:val="28"/>
          <w:szCs w:val="28"/>
        </w:rPr>
        <w:t>填表人：                         联系电话：                           填表日期：</w:t>
      </w:r>
    </w:p>
    <w:sectPr>
      <w:pgSz w:w="16838" w:h="11906" w:orient="landscape"/>
      <w:pgMar w:top="1570" w:right="1440" w:bottom="1570" w:left="144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ZTM0NjlhMjg4YmIwN2JmNmJmY2FkNWEzMDJlOWZiMmMifQ=="/>
  </w:docVars>
  <w:rsids>
    <w:rsidRoot w:val="00350061"/>
    <w:rsid w:val="000C42DE"/>
    <w:rsid w:val="00137069"/>
    <w:rsid w:val="001A631B"/>
    <w:rsid w:val="00350061"/>
    <w:rsid w:val="003A5924"/>
    <w:rsid w:val="003F4FEF"/>
    <w:rsid w:val="004C16C4"/>
    <w:rsid w:val="005C7970"/>
    <w:rsid w:val="006433CB"/>
    <w:rsid w:val="00773C31"/>
    <w:rsid w:val="008926AE"/>
    <w:rsid w:val="008E60A9"/>
    <w:rsid w:val="00B14E74"/>
    <w:rsid w:val="00CA3689"/>
    <w:rsid w:val="00D87580"/>
    <w:rsid w:val="00DD1DA8"/>
    <w:rsid w:val="00ED3980"/>
    <w:rsid w:val="08637FB8"/>
    <w:rsid w:val="14B98FFE"/>
    <w:rsid w:val="1BEF623F"/>
    <w:rsid w:val="1EFF8ED5"/>
    <w:rsid w:val="27BDB61C"/>
    <w:rsid w:val="29DFBAF8"/>
    <w:rsid w:val="2A1C0F07"/>
    <w:rsid w:val="2AF1120B"/>
    <w:rsid w:val="2BC20537"/>
    <w:rsid w:val="3EAB0813"/>
    <w:rsid w:val="3EAEE253"/>
    <w:rsid w:val="3EFFE2AF"/>
    <w:rsid w:val="3F7DA4FA"/>
    <w:rsid w:val="3FEF04BA"/>
    <w:rsid w:val="3FFF5F12"/>
    <w:rsid w:val="4EA71A72"/>
    <w:rsid w:val="4F5F4BA3"/>
    <w:rsid w:val="534824B6"/>
    <w:rsid w:val="57F30912"/>
    <w:rsid w:val="5ACBE2CB"/>
    <w:rsid w:val="5D6CEDDA"/>
    <w:rsid w:val="638F4D9B"/>
    <w:rsid w:val="677A6345"/>
    <w:rsid w:val="69F708BE"/>
    <w:rsid w:val="6CDD1435"/>
    <w:rsid w:val="6D3FBFDC"/>
    <w:rsid w:val="6E115A31"/>
    <w:rsid w:val="6FFB7BDB"/>
    <w:rsid w:val="6FFD7B98"/>
    <w:rsid w:val="748F2632"/>
    <w:rsid w:val="77EF2677"/>
    <w:rsid w:val="78F0439F"/>
    <w:rsid w:val="794C2198"/>
    <w:rsid w:val="7BFFAB00"/>
    <w:rsid w:val="7C5BB41A"/>
    <w:rsid w:val="7DFF54BD"/>
    <w:rsid w:val="7EBB4D0C"/>
    <w:rsid w:val="7FBF4C5A"/>
    <w:rsid w:val="7FFA3A3B"/>
    <w:rsid w:val="7FFC32C4"/>
    <w:rsid w:val="7FFF04D6"/>
    <w:rsid w:val="8E73BCB1"/>
    <w:rsid w:val="AABDF554"/>
    <w:rsid w:val="ABBEC1FC"/>
    <w:rsid w:val="B2FB44A9"/>
    <w:rsid w:val="B6BDC678"/>
    <w:rsid w:val="B7FD132F"/>
    <w:rsid w:val="BF4BE639"/>
    <w:rsid w:val="CFFEBB41"/>
    <w:rsid w:val="DBBF81EA"/>
    <w:rsid w:val="E9F3C99E"/>
    <w:rsid w:val="E9FF9315"/>
    <w:rsid w:val="EBFC788A"/>
    <w:rsid w:val="F7DF2582"/>
    <w:rsid w:val="F7FE0155"/>
    <w:rsid w:val="F7FE65BE"/>
    <w:rsid w:val="F8AFA92D"/>
    <w:rsid w:val="FABA2446"/>
    <w:rsid w:val="FB4D52E0"/>
    <w:rsid w:val="FC5FB1ED"/>
    <w:rsid w:val="FCB9993E"/>
    <w:rsid w:val="FD73BE7E"/>
    <w:rsid w:val="FDED06CF"/>
    <w:rsid w:val="FEDF1DEB"/>
    <w:rsid w:val="FF7DBF38"/>
    <w:rsid w:val="FFEF5452"/>
    <w:rsid w:val="FFFD513E"/>
    <w:rsid w:val="FFFFC5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Title"/>
    <w:basedOn w:val="1"/>
    <w:next w:val="2"/>
    <w:link w:val="10"/>
    <w:qFormat/>
    <w:uiPriority w:val="0"/>
    <w:pPr>
      <w:spacing w:line="0" w:lineRule="atLeast"/>
      <w:jc w:val="center"/>
    </w:pPr>
    <w:rPr>
      <w:rFonts w:ascii="Arial" w:hAnsi="Arial" w:eastAsia="黑体"/>
      <w:kern w:val="0"/>
      <w:sz w:val="52"/>
      <w:szCs w:val="20"/>
    </w:rPr>
  </w:style>
  <w:style w:type="character" w:customStyle="1" w:styleId="9">
    <w:name w:val="页眉 Char"/>
    <w:link w:val="4"/>
    <w:qFormat/>
    <w:uiPriority w:val="0"/>
    <w:rPr>
      <w:kern w:val="2"/>
      <w:sz w:val="18"/>
      <w:szCs w:val="18"/>
    </w:rPr>
  </w:style>
  <w:style w:type="character" w:customStyle="1" w:styleId="10">
    <w:name w:val="标题 Char"/>
    <w:link w:val="6"/>
    <w:qFormat/>
    <w:uiPriority w:val="0"/>
    <w:rPr>
      <w:rFonts w:ascii="Arial" w:hAnsi="Arial" w:eastAsia="黑体"/>
      <w:sz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342</Words>
  <Characters>1956</Characters>
  <Lines>16</Lines>
  <Paragraphs>4</Paragraphs>
  <TotalTime>27</TotalTime>
  <ScaleCrop>false</ScaleCrop>
  <LinksUpToDate>false</LinksUpToDate>
  <CharactersWithSpaces>2294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2024-03-09T20:20:00Z</dcterms:created>
  <dc:creator>Administrator</dc:creator>
  <cp:lastModifiedBy>kylin</cp:lastModifiedBy>
  <dcterms:modified xsi:type="dcterms:W3CDTF">2025-03-03T18:15:01Z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ACA5400E6E0E2F52FFF4AE67CE4295B0</vt:lpwstr>
  </property>
  <property fmtid="{D5CDD505-2E9C-101B-9397-08002B2CF9AE}" pid="4" name="KSOTemplateDocerSaveRecord">
    <vt:lpwstr>eyJoZGlkIjoiYTU4MGZjNjk2OGU5NTJkMzVmM2ZkNjc2ZDllMDBkZTgifQ==</vt:lpwstr>
  </property>
</Properties>
</file>