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pStyle w:val="2"/>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sz w:val="36"/>
          <w:szCs w:val="36"/>
        </w:rPr>
      </w:pPr>
    </w:p>
    <w:p>
      <w:pPr>
        <w:keepNext w:val="0"/>
        <w:keepLines w:val="0"/>
        <w:pageBreakBefore w:val="0"/>
        <w:widowControl w:val="0"/>
        <w:kinsoku/>
        <w:wordWrap/>
        <w:overflowPunct/>
        <w:topLinePunct w:val="0"/>
        <w:autoSpaceDE/>
        <w:autoSpaceDN/>
        <w:bidi w:val="0"/>
        <w:adjustRightInd/>
        <w:spacing w:line="560" w:lineRule="exact"/>
        <w:ind w:left="198" w:leftChars="0" w:right="0" w:rightChars="0" w:hanging="198" w:hangingChars="45"/>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年天津市中医药</w:t>
      </w:r>
      <w:r>
        <w:rPr>
          <w:rFonts w:hint="default" w:ascii="Times New Roman" w:hAnsi="Times New Roman" w:eastAsia="方正小标宋简体" w:cs="Times New Roman"/>
          <w:sz w:val="44"/>
          <w:szCs w:val="44"/>
          <w:lang w:eastAsia="zh-CN"/>
        </w:rPr>
        <w:t>服务</w:t>
      </w:r>
      <w:r>
        <w:rPr>
          <w:rFonts w:hint="default" w:ascii="Times New Roman" w:hAnsi="Times New Roman" w:eastAsia="方正小标宋简体" w:cs="Times New Roman"/>
          <w:sz w:val="44"/>
          <w:szCs w:val="44"/>
        </w:rPr>
        <w:t>监督检查工作方案</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    </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一、检查对象</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本年度内正常提供中医药服务的医疗卫生机构，包括</w:t>
      </w:r>
      <w:r>
        <w:rPr>
          <w:rFonts w:hint="default" w:ascii="Times New Roman" w:hAnsi="Times New Roman" w:eastAsia="仿宋_GB2312" w:cs="Times New Roman"/>
          <w:sz w:val="32"/>
          <w:szCs w:val="32"/>
        </w:rPr>
        <w:t>中医医院、中西医结合医院、中医门诊部、中西医结合门诊部、中医诊所、中医（综合）诊所及</w:t>
      </w:r>
      <w:r>
        <w:rPr>
          <w:rFonts w:hint="default" w:ascii="Times New Roman" w:hAnsi="Times New Roman" w:eastAsia="仿宋_GB2312" w:cs="Times New Roman"/>
          <w:sz w:val="32"/>
          <w:szCs w:val="32"/>
          <w:lang w:eastAsia="zh-CN"/>
        </w:rPr>
        <w:t>其他医疗卫生保健机构内的</w:t>
      </w:r>
      <w:r>
        <w:rPr>
          <w:rFonts w:hint="default" w:ascii="Times New Roman" w:hAnsi="Times New Roman" w:eastAsia="仿宋_GB2312" w:cs="Times New Roman"/>
          <w:sz w:val="32"/>
          <w:szCs w:val="32"/>
        </w:rPr>
        <w:t>中医科。</w:t>
      </w:r>
    </w:p>
    <w:p>
      <w:pPr>
        <w:pStyle w:val="3"/>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二、检查内容</w:t>
      </w:r>
    </w:p>
    <w:p>
      <w:pPr>
        <w:pStyle w:val="3"/>
        <w:keepNext w:val="0"/>
        <w:keepLines w:val="0"/>
        <w:pageBreakBefore w:val="0"/>
        <w:widowControl w:val="0"/>
        <w:kinsoku/>
        <w:wordWrap/>
        <w:overflowPunct/>
        <w:topLinePunct w:val="0"/>
        <w:autoSpaceDE/>
        <w:autoSpaceDN/>
        <w:bidi w:val="0"/>
        <w:adjustRightInd/>
        <w:spacing w:after="0" w:line="55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包括中医医疗机构执业许可、校验或备案情况；医疗机构开展中医药服务的情况；中医药医疗卫生人员执业行为的情况；中医医疗技术规范开展情况；中药药事管理情况；</w:t>
      </w:r>
      <w:r>
        <w:rPr>
          <w:rFonts w:hint="default" w:ascii="Times New Roman" w:hAnsi="Times New Roman" w:eastAsia="仿宋_GB2312" w:cs="Times New Roman"/>
          <w:bCs/>
          <w:sz w:val="32"/>
          <w:szCs w:val="32"/>
          <w:lang w:eastAsia="zh-CN"/>
        </w:rPr>
        <w:t>中医</w:t>
      </w:r>
      <w:r>
        <w:rPr>
          <w:rFonts w:hint="default" w:ascii="Times New Roman" w:hAnsi="Times New Roman" w:eastAsia="仿宋_GB2312" w:cs="Times New Roman"/>
          <w:bCs/>
          <w:sz w:val="32"/>
          <w:szCs w:val="32"/>
        </w:rPr>
        <w:t>医疗质量管理制度落实情况；</w:t>
      </w:r>
      <w:r>
        <w:rPr>
          <w:rFonts w:hint="default" w:ascii="Times New Roman" w:hAnsi="Times New Roman" w:eastAsia="仿宋_GB2312" w:cs="Times New Roman"/>
          <w:bCs/>
          <w:sz w:val="32"/>
          <w:szCs w:val="32"/>
          <w:lang w:eastAsia="zh-CN"/>
        </w:rPr>
        <w:t>中医医疗文书</w:t>
      </w:r>
      <w:r>
        <w:rPr>
          <w:rFonts w:hint="default" w:ascii="Times New Roman" w:hAnsi="Times New Roman" w:eastAsia="仿宋_GB2312" w:cs="Times New Roman"/>
          <w:bCs/>
          <w:sz w:val="32"/>
          <w:szCs w:val="32"/>
        </w:rPr>
        <w:t>管理情况。</w:t>
      </w:r>
    </w:p>
    <w:p>
      <w:pPr>
        <w:pStyle w:val="2"/>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cs="Times New Roman"/>
          <w:sz w:val="32"/>
          <w:szCs w:val="32"/>
        </w:rPr>
        <w:t>三、</w:t>
      </w:r>
      <w:r>
        <w:rPr>
          <w:rFonts w:hint="default" w:ascii="Times New Roman" w:hAnsi="Times New Roman" w:cs="Times New Roman"/>
          <w:sz w:val="32"/>
          <w:szCs w:val="32"/>
          <w:lang w:eastAsia="zh-CN"/>
        </w:rPr>
        <w:t>工作要求</w:t>
      </w:r>
    </w:p>
    <w:p>
      <w:pPr>
        <w:pStyle w:val="3"/>
        <w:keepNext w:val="0"/>
        <w:keepLines w:val="0"/>
        <w:pageBreakBefore w:val="0"/>
        <w:widowControl w:val="0"/>
        <w:kinsoku/>
        <w:wordWrap/>
        <w:overflowPunct/>
        <w:topLinePunct w:val="0"/>
        <w:autoSpaceDE/>
        <w:autoSpaceDN/>
        <w:bidi w:val="0"/>
        <w:adjustRightInd/>
        <w:snapToGrid w:val="0"/>
        <w:spacing w:after="0" w:line="55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lang w:eastAsia="zh-CN"/>
        </w:rPr>
        <w:t>（一）完善中医药监督执法本底，形成动态管理工作机制</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各区要建立健全中医药监督执法本底动态管理工作机制，设置专人实时动态更新“天津市卫生健康监督综合管理平台”（http://xxpt.jd.wsjk.tj.gov.cn:17001/）中医医疗机构管理相对人基本信息，确保在档管理相对人本底真实有效，各项内容填写及时准确，无错项、漏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二）做好既往违法行为查处效果“回头看”，实现工作闭环。对上一年度执法检查中存在违法违规问题的单位，要在本年度监督执法中覆盖对既往违法违规问题整改情况的检查；对本辖区上一年度执法检查中发现的共性问题，要在本年度监督执法内容中实现全覆盖检查。</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lang w:val="en-US" w:eastAsia="zh-CN" w:bidi="ar-SA"/>
        </w:rPr>
        <w:t>（三）在开展监督检查同时，开展民营医院“送法上门”，送法内容为中医药法律法规政策宣讲。各区要制定本辖区“送法上门”年度工作计划，并于4月1日前将电子版报送至邮箱（zfczyz@tj.gov.cn），《中医专业“送法上门”工作统计表》（附表2）按照本通知统一要求报送。各区要对辖区内至少5家民营中医医疗机构开展不少于2学时/家的专题讲座。国家中医药监督执法骨干、2024年天津市普法优秀宣讲员、2024年国家中医药执法业务竞赛获奖选手须完成至少一家医疗机构“送法上门”工作，并作为师资对本辖区中医药监督员“边执法边普法”工作进行培训指导。</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时间安排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各区卫生健康委（疾控局）组织辖区卫生监督机构按照市级工作方案制定辖区监督检查计划并立即组织实施，6月底前至少完成上述监督检查任务的50%，11月底前完成全部检查任务，并于7月5日和12月5日前梳理半年和年度监督检查情况，同时按照要求将信息表（附表）加盖公章报送至电子邮箱。</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联系方式</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联系人：</w:t>
      </w:r>
      <w:r>
        <w:rPr>
          <w:rFonts w:hint="default" w:ascii="Times New Roman" w:hAnsi="Times New Roman" w:eastAsia="仿宋_GB2312" w:cs="Times New Roman"/>
          <w:color w:val="000000"/>
          <w:sz w:val="32"/>
          <w:szCs w:val="32"/>
          <w:lang w:eastAsia="zh-CN"/>
        </w:rPr>
        <w:t>医疗卫生执法处</w:t>
      </w:r>
      <w:r>
        <w:rPr>
          <w:rFonts w:hint="default" w:ascii="Times New Roman" w:hAnsi="Times New Roman" w:eastAsia="仿宋_GB2312" w:cs="Times New Roman"/>
          <w:color w:val="000000"/>
          <w:sz w:val="32"/>
          <w:szCs w:val="32"/>
          <w:lang w:val="en-US" w:eastAsia="zh-CN"/>
        </w:rPr>
        <w:t xml:space="preserve"> 刘焕宇 张闻涛</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lang w:val="en-US" w:eastAsia="zh-CN"/>
        </w:rPr>
        <w:t>63081055</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电子邮箱：</w:t>
      </w:r>
      <w:r>
        <w:rPr>
          <w:rFonts w:hint="default" w:ascii="Times New Roman" w:hAnsi="Times New Roman" w:eastAsia="仿宋_GB2312" w:cs="Times New Roman"/>
          <w:color w:val="000000"/>
          <w:sz w:val="32"/>
          <w:szCs w:val="32"/>
          <w:lang w:val="en-US"/>
        </w:rPr>
        <w:t>zfczyz</w:t>
      </w:r>
      <w:r>
        <w:rPr>
          <w:rFonts w:hint="default" w:ascii="Times New Roman" w:hAnsi="Times New Roman" w:eastAsia="仿宋_GB2312" w:cs="Times New Roman"/>
          <w:color w:val="000000"/>
          <w:sz w:val="32"/>
          <w:szCs w:val="32"/>
        </w:rPr>
        <w:t>@tj.gov.cn</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color w:val="000000"/>
          <w:sz w:val="32"/>
          <w:szCs w:val="32"/>
          <w:lang w:eastAsia="zh-CN"/>
        </w:rPr>
        <w:t>附表</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bCs/>
          <w:sz w:val="32"/>
          <w:szCs w:val="32"/>
        </w:rPr>
        <w:t>中医药监督检查情况汇总表</w:t>
      </w:r>
      <w:r>
        <w:rPr>
          <w:rFonts w:hint="default" w:ascii="Times New Roman" w:hAnsi="Times New Roman" w:eastAsia="仿宋_GB2312" w:cs="Times New Roman"/>
          <w:bCs/>
          <w:sz w:val="32"/>
          <w:szCs w:val="32"/>
          <w:lang w:eastAsia="zh-CN"/>
        </w:rPr>
        <w:t>（半年</w:t>
      </w:r>
      <w:r>
        <w:rPr>
          <w:rFonts w:hint="default" w:ascii="Times New Roman" w:hAnsi="Times New Roman" w:eastAsia="仿宋_GB2312" w:cs="Times New Roman"/>
          <w:bCs/>
          <w:sz w:val="32"/>
          <w:szCs w:val="32"/>
          <w:lang w:val="en-US" w:eastAsia="zh-CN"/>
        </w:rPr>
        <w:t>/全年</w:t>
      </w:r>
      <w:r>
        <w:rPr>
          <w:rFonts w:hint="default" w:ascii="Times New Roman" w:hAnsi="Times New Roman" w:eastAsia="仿宋_GB2312" w:cs="Times New Roman"/>
          <w:bCs/>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50" w:lineRule="exact"/>
        <w:ind w:left="0" w:leftChars="0" w:right="0" w:rightChars="0" w:firstLine="1600" w:firstLineChars="500"/>
        <w:jc w:val="both"/>
        <w:textAlignment w:val="auto"/>
        <w:rPr>
          <w:rFonts w:hint="default" w:ascii="Times New Roman" w:hAnsi="Times New Roman" w:cs="Times New Roman"/>
        </w:rPr>
      </w:pPr>
      <w:r>
        <w:rPr>
          <w:rFonts w:hint="default" w:ascii="Times New Roman" w:hAnsi="Times New Roman" w:eastAsia="仿宋_GB2312" w:cs="Times New Roman"/>
          <w:bCs/>
          <w:kern w:val="2"/>
          <w:sz w:val="32"/>
          <w:szCs w:val="32"/>
          <w:lang w:val="en-US" w:eastAsia="zh-CN" w:bidi="ar-SA"/>
        </w:rPr>
        <w:t>2.中医专业“送法上门”工作统计表</w:t>
      </w:r>
    </w:p>
    <w:p>
      <w:pPr>
        <w:keepNext w:val="0"/>
        <w:keepLines w:val="0"/>
        <w:pageBreakBefore w:val="0"/>
        <w:widowControl w:val="0"/>
        <w:kinsoku/>
        <w:wordWrap/>
        <w:overflowPunct/>
        <w:topLinePunct w:val="0"/>
        <w:autoSpaceDE/>
        <w:autoSpaceDN/>
        <w:bidi w:val="0"/>
        <w:adjustRightInd/>
        <w:spacing w:line="550" w:lineRule="exact"/>
        <w:ind w:left="0" w:leftChars="0" w:right="0" w:rightChars="0"/>
        <w:jc w:val="both"/>
        <w:textAlignment w:val="auto"/>
        <w:rPr>
          <w:rFonts w:hint="default" w:ascii="Times New Roman" w:hAnsi="Times New Roman" w:eastAsia="黑体" w:cs="Times New Roman"/>
          <w:sz w:val="32"/>
          <w:szCs w:val="32"/>
          <w:lang w:eastAsia="zh-CN"/>
        </w:rPr>
        <w:sectPr>
          <w:footerReference r:id="rId3" w:type="default"/>
          <w:pgSz w:w="11906" w:h="16838"/>
          <w:pgMar w:top="2098" w:right="1474" w:bottom="1417" w:left="1587" w:header="851" w:footer="992" w:gutter="0"/>
          <w:pgNumType w:fmt="decimal"/>
          <w:cols w:space="720" w:num="1"/>
          <w:docGrid w:type="linesAndChar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附表</w:t>
      </w:r>
      <w:r>
        <w:rPr>
          <w:rFonts w:hint="default"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rPr>
          <w:rFonts w:hint="default" w:ascii="Times New Roman" w:hAnsi="Times New Roman" w:eastAsia="黑体" w:cs="Times New Roman"/>
          <w:bCs/>
          <w:sz w:val="32"/>
          <w:szCs w:val="32"/>
          <w:lang w:eastAsia="zh-CN"/>
        </w:rPr>
      </w:pPr>
      <w:r>
        <w:rPr>
          <w:rFonts w:hint="default" w:ascii="Times New Roman" w:hAnsi="Times New Roman" w:eastAsia="方正小标宋简体" w:cs="Times New Roman"/>
          <w:bCs/>
          <w:sz w:val="44"/>
          <w:szCs w:val="44"/>
        </w:rPr>
        <w:t>中医药监督检查情况汇总表</w:t>
      </w:r>
      <w:r>
        <w:rPr>
          <w:rFonts w:hint="default" w:ascii="Times New Roman" w:hAnsi="Times New Roman" w:eastAsia="方正小标宋简体" w:cs="Times New Roman"/>
          <w:bCs/>
          <w:sz w:val="44"/>
          <w:szCs w:val="44"/>
          <w:lang w:eastAsia="zh-CN"/>
        </w:rPr>
        <w:t>（半年</w:t>
      </w:r>
      <w:r>
        <w:rPr>
          <w:rFonts w:hint="default" w:ascii="Times New Roman" w:hAnsi="Times New Roman" w:eastAsia="方正小标宋简体" w:cs="Times New Roman"/>
          <w:bCs/>
          <w:sz w:val="44"/>
          <w:szCs w:val="44"/>
          <w:lang w:val="en-US" w:eastAsia="zh-CN"/>
        </w:rPr>
        <w:t>/全年</w:t>
      </w:r>
      <w:r>
        <w:rPr>
          <w:rFonts w:hint="default" w:ascii="Times New Roman" w:hAnsi="Times New Roman" w:eastAsia="方正小标宋简体" w:cs="Times New Roman"/>
          <w:bCs/>
          <w:sz w:val="44"/>
          <w:szCs w:val="44"/>
          <w:lang w:eastAsia="zh-CN"/>
        </w:rPr>
        <w:t>）</w:t>
      </w:r>
    </w:p>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楷体_GB2312" w:cs="Times New Roman"/>
          <w:b/>
          <w:bCs/>
          <w:sz w:val="28"/>
          <w:szCs w:val="28"/>
        </w:rPr>
      </w:pPr>
      <w:r>
        <w:rPr>
          <w:rFonts w:hint="default" w:ascii="Times New Roman" w:hAnsi="Times New Roman" w:eastAsia="楷体_GB2312" w:cs="Times New Roman"/>
          <w:kern w:val="0"/>
          <w:sz w:val="24"/>
        </w:rPr>
        <w:t>单位名称（加盖公章）：</w:t>
      </w:r>
    </w:p>
    <w:tbl>
      <w:tblPr>
        <w:tblStyle w:val="8"/>
        <w:tblpPr w:leftFromText="180" w:rightFromText="180" w:vertAnchor="text" w:horzAnchor="page" w:tblpX="1531" w:tblpY="449"/>
        <w:tblOverlap w:val="never"/>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427"/>
        <w:gridCol w:w="485"/>
        <w:gridCol w:w="335"/>
        <w:gridCol w:w="392"/>
        <w:gridCol w:w="427"/>
        <w:gridCol w:w="404"/>
        <w:gridCol w:w="446"/>
        <w:gridCol w:w="946"/>
        <w:gridCol w:w="659"/>
        <w:gridCol w:w="524"/>
        <w:gridCol w:w="651"/>
        <w:gridCol w:w="523"/>
        <w:gridCol w:w="580"/>
        <w:gridCol w:w="694"/>
        <w:gridCol w:w="553"/>
        <w:gridCol w:w="612"/>
        <w:gridCol w:w="366"/>
        <w:gridCol w:w="584"/>
        <w:gridCol w:w="533"/>
        <w:gridCol w:w="521"/>
        <w:gridCol w:w="360"/>
        <w:gridCol w:w="360"/>
        <w:gridCol w:w="354"/>
        <w:gridCol w:w="354"/>
        <w:gridCol w:w="363"/>
        <w:gridCol w:w="397"/>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9"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单位</w:t>
            </w:r>
          </w:p>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类别</w:t>
            </w:r>
          </w:p>
        </w:tc>
        <w:tc>
          <w:tcPr>
            <w:tcW w:w="1051" w:type="pct"/>
            <w:gridSpan w:val="7"/>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监督检查情况</w:t>
            </w:r>
          </w:p>
        </w:tc>
        <w:tc>
          <w:tcPr>
            <w:tcW w:w="2792" w:type="pct"/>
            <w:gridSpan w:val="1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不合格情况</w:t>
            </w:r>
          </w:p>
        </w:tc>
        <w:tc>
          <w:tcPr>
            <w:tcW w:w="956" w:type="pct"/>
            <w:gridSpan w:val="7"/>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53"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应监督检查户数</w:t>
            </w:r>
          </w:p>
        </w:tc>
        <w:tc>
          <w:tcPr>
            <w:tcW w:w="174"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实监督检查户数</w:t>
            </w:r>
          </w:p>
        </w:tc>
        <w:tc>
          <w:tcPr>
            <w:tcW w:w="120"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监督检查户次</w:t>
            </w:r>
          </w:p>
        </w:tc>
        <w:tc>
          <w:tcPr>
            <w:tcW w:w="141"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出动监督员人次</w:t>
            </w:r>
          </w:p>
        </w:tc>
        <w:tc>
          <w:tcPr>
            <w:tcW w:w="153"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下达监督意见书份数</w:t>
            </w:r>
          </w:p>
        </w:tc>
        <w:tc>
          <w:tcPr>
            <w:tcW w:w="145"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复查完成户数</w:t>
            </w:r>
          </w:p>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60"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复查合格户数</w:t>
            </w:r>
          </w:p>
        </w:tc>
        <w:tc>
          <w:tcPr>
            <w:tcW w:w="1002" w:type="pct"/>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机构及人员资质情况</w:t>
            </w:r>
          </w:p>
        </w:tc>
        <w:tc>
          <w:tcPr>
            <w:tcW w:w="1790" w:type="pct"/>
            <w:gridSpan w:val="9"/>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法律法规执行情况</w:t>
            </w:r>
          </w:p>
        </w:tc>
        <w:tc>
          <w:tcPr>
            <w:tcW w:w="129"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行政处罚案件数</w:t>
            </w:r>
          </w:p>
        </w:tc>
        <w:tc>
          <w:tcPr>
            <w:tcW w:w="129"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警告</w:t>
            </w:r>
          </w:p>
        </w:tc>
        <w:tc>
          <w:tcPr>
            <w:tcW w:w="127"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罚款金额</w:t>
            </w:r>
          </w:p>
        </w:tc>
        <w:tc>
          <w:tcPr>
            <w:tcW w:w="127"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没收违法所得金额</w:t>
            </w:r>
          </w:p>
        </w:tc>
        <w:tc>
          <w:tcPr>
            <w:tcW w:w="130"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没收非法财物</w:t>
            </w:r>
          </w:p>
        </w:tc>
        <w:tc>
          <w:tcPr>
            <w:tcW w:w="143"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责令停产停业</w:t>
            </w:r>
          </w:p>
        </w:tc>
        <w:tc>
          <w:tcPr>
            <w:tcW w:w="167" w:type="pct"/>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暂扣或吊销执照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99"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5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7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5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60"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34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 xml:space="preserve">未取得有效的《医疗机构执业许可证》或《中医诊所备案证》 </w:t>
            </w:r>
          </w:p>
        </w:tc>
        <w:tc>
          <w:tcPr>
            <w:tcW w:w="23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未在登记或备案范围内开展中医诊疗活动</w:t>
            </w:r>
          </w:p>
        </w:tc>
        <w:tc>
          <w:tcPr>
            <w:tcW w:w="188"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eastAsia="宋体" w:cs="Times New Roman"/>
                <w:color w:val="000000"/>
                <w:w w:val="78"/>
                <w:kern w:val="2"/>
                <w:sz w:val="18"/>
                <w:szCs w:val="18"/>
                <w:lang w:val="en-US" w:eastAsia="zh-CN" w:bidi="ar-SA"/>
              </w:rPr>
            </w:pPr>
            <w:r>
              <w:rPr>
                <w:rFonts w:hint="default" w:ascii="Times New Roman" w:hAnsi="Times New Roman" w:cs="Times New Roman"/>
                <w:color w:val="000000"/>
                <w:w w:val="78"/>
                <w:sz w:val="18"/>
                <w:szCs w:val="18"/>
              </w:rPr>
              <w:t>使用非  卫生技术人员开展</w:t>
            </w:r>
            <w:r>
              <w:rPr>
                <w:rFonts w:hint="default" w:ascii="Times New Roman" w:hAnsi="Times New Roman" w:cs="Times New Roman"/>
                <w:color w:val="000000"/>
                <w:w w:val="78"/>
                <w:sz w:val="18"/>
                <w:szCs w:val="18"/>
                <w:lang w:eastAsia="zh-CN"/>
              </w:rPr>
              <w:t>中医</w:t>
            </w:r>
            <w:r>
              <w:rPr>
                <w:rFonts w:hint="default" w:ascii="Times New Roman" w:hAnsi="Times New Roman" w:cs="Times New Roman"/>
                <w:color w:val="000000"/>
                <w:w w:val="78"/>
                <w:sz w:val="18"/>
                <w:szCs w:val="18"/>
              </w:rPr>
              <w:t xml:space="preserve">诊疗活动  </w:t>
            </w:r>
          </w:p>
        </w:tc>
        <w:tc>
          <w:tcPr>
            <w:tcW w:w="23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eastAsia="宋体" w:cs="Times New Roman"/>
                <w:color w:val="000000"/>
                <w:w w:val="78"/>
                <w:kern w:val="2"/>
                <w:sz w:val="18"/>
                <w:szCs w:val="18"/>
                <w:lang w:val="en-US" w:eastAsia="zh-CN" w:bidi="ar-SA"/>
              </w:rPr>
            </w:pPr>
            <w:r>
              <w:rPr>
                <w:rFonts w:hint="default" w:ascii="Times New Roman" w:hAnsi="Times New Roman" w:cs="Times New Roman"/>
                <w:color w:val="000000"/>
                <w:w w:val="78"/>
                <w:sz w:val="18"/>
                <w:szCs w:val="18"/>
              </w:rPr>
              <w:t>使用未取得药学专业技术职务任职资格人员从事中药饮片调剂工作</w:t>
            </w:r>
          </w:p>
        </w:tc>
        <w:tc>
          <w:tcPr>
            <w:tcW w:w="188"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未按</w:t>
            </w:r>
            <w:r>
              <w:rPr>
                <w:rFonts w:hint="default" w:ascii="Times New Roman" w:hAnsi="Times New Roman" w:cs="Times New Roman"/>
                <w:color w:val="000000"/>
                <w:w w:val="78"/>
                <w:sz w:val="18"/>
                <w:szCs w:val="18"/>
                <w:lang w:eastAsia="zh-CN"/>
              </w:rPr>
              <w:t>规定填写、保管中医医疗文书</w:t>
            </w:r>
          </w:p>
        </w:tc>
        <w:tc>
          <w:tcPr>
            <w:tcW w:w="20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未按</w:t>
            </w:r>
            <w:r>
              <w:rPr>
                <w:rFonts w:hint="default" w:ascii="Times New Roman" w:hAnsi="Times New Roman" w:cs="Times New Roman"/>
                <w:color w:val="000000"/>
                <w:w w:val="78"/>
                <w:sz w:val="18"/>
                <w:szCs w:val="18"/>
                <w:lang w:eastAsia="zh-CN"/>
              </w:rPr>
              <w:t>规定</w:t>
            </w:r>
            <w:r>
              <w:rPr>
                <w:rFonts w:hint="default" w:ascii="Times New Roman" w:hAnsi="Times New Roman" w:cs="Times New Roman"/>
                <w:color w:val="000000"/>
                <w:w w:val="78"/>
                <w:sz w:val="18"/>
                <w:szCs w:val="18"/>
              </w:rPr>
              <w:t>开具中医药处方</w:t>
            </w:r>
          </w:p>
        </w:tc>
        <w:tc>
          <w:tcPr>
            <w:tcW w:w="25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毒性中药饮片保管、使用以及毒性饮片处方的开具、保管不符合规定</w:t>
            </w:r>
          </w:p>
        </w:tc>
        <w:tc>
          <w:tcPr>
            <w:tcW w:w="19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中药饮片的采购、验收、保管情况不符合规定</w:t>
            </w:r>
          </w:p>
        </w:tc>
        <w:tc>
          <w:tcPr>
            <w:tcW w:w="22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煎药活动不符合《医疗机构中药煎药室管理规范》</w:t>
            </w:r>
          </w:p>
        </w:tc>
        <w:tc>
          <w:tcPr>
            <w:tcW w:w="13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lang w:eastAsia="zh-CN"/>
              </w:rPr>
              <w:t>未按规定开展中医医疗技术</w:t>
            </w:r>
          </w:p>
        </w:tc>
        <w:tc>
          <w:tcPr>
            <w:tcW w:w="21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开展冬病夏治穴位贴敷技术不符合规定</w:t>
            </w:r>
          </w:p>
        </w:tc>
        <w:tc>
          <w:tcPr>
            <w:tcW w:w="192"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发布的中医医疗广告不符合规定</w:t>
            </w:r>
          </w:p>
        </w:tc>
        <w:tc>
          <w:tcPr>
            <w:tcW w:w="18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eastAsia="宋体" w:cs="Times New Roman"/>
                <w:color w:val="000000"/>
                <w:w w:val="78"/>
                <w:sz w:val="18"/>
                <w:szCs w:val="18"/>
                <w:lang w:eastAsia="zh-CN"/>
              </w:rPr>
            </w:pPr>
            <w:r>
              <w:rPr>
                <w:rFonts w:hint="default" w:ascii="Times New Roman" w:hAnsi="Times New Roman" w:cs="Times New Roman"/>
                <w:color w:val="000000"/>
                <w:w w:val="78"/>
                <w:sz w:val="18"/>
                <w:szCs w:val="18"/>
                <w:lang w:eastAsia="zh-CN"/>
              </w:rPr>
              <w:t>未落实医疗质量安全核心制度</w:t>
            </w:r>
          </w:p>
        </w:tc>
        <w:tc>
          <w:tcPr>
            <w:tcW w:w="129" w:type="pct"/>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9" w:type="pct"/>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7" w:type="pct"/>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7" w:type="pct"/>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30" w:type="pct"/>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3" w:type="pct"/>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67" w:type="pct"/>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9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民营医疗机构</w:t>
            </w:r>
          </w:p>
        </w:tc>
        <w:tc>
          <w:tcPr>
            <w:tcW w:w="15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7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5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5"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6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34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3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88"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3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88"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0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5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9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2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3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1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92"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8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3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6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9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公立医疗机构</w:t>
            </w:r>
          </w:p>
        </w:tc>
        <w:tc>
          <w:tcPr>
            <w:tcW w:w="15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7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5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5"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6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34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3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88"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3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88"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0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5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9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2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3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1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92"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8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3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6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r>
              <w:rPr>
                <w:rFonts w:hint="default" w:ascii="Times New Roman" w:hAnsi="Times New Roman" w:cs="Times New Roman"/>
                <w:color w:val="000000"/>
                <w:w w:val="78"/>
                <w:sz w:val="18"/>
                <w:szCs w:val="18"/>
              </w:rPr>
              <w:t>合计</w:t>
            </w:r>
          </w:p>
        </w:tc>
        <w:tc>
          <w:tcPr>
            <w:tcW w:w="15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7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5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5"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6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34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3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88"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3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88"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0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5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9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2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3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21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92"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8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9"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2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3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4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c>
          <w:tcPr>
            <w:tcW w:w="16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right="0" w:rightChars="0"/>
              <w:jc w:val="left"/>
              <w:textAlignment w:val="auto"/>
              <w:rPr>
                <w:rFonts w:hint="default" w:ascii="Times New Roman" w:hAnsi="Times New Roman" w:cs="Times New Roman"/>
                <w:color w:val="000000"/>
                <w:w w:val="78"/>
                <w:sz w:val="18"/>
                <w:szCs w:val="18"/>
              </w:rPr>
            </w:pPr>
          </w:p>
        </w:tc>
      </w:tr>
    </w:tbl>
    <w:p>
      <w:pPr>
        <w:pStyle w:val="3"/>
        <w:keepNext w:val="0"/>
        <w:keepLines w:val="0"/>
        <w:pageBreakBefore w:val="0"/>
        <w:widowControl w:val="0"/>
        <w:kinsoku/>
        <w:wordWrap/>
        <w:overflowPunct/>
        <w:topLinePunct w:val="0"/>
        <w:autoSpaceDE/>
        <w:autoSpaceDN/>
        <w:bidi w:val="0"/>
        <w:adjustRightInd/>
        <w:spacing w:after="0"/>
        <w:ind w:left="0" w:leftChars="0" w:right="0" w:rightChars="0" w:firstLine="0" w:firstLineChars="0"/>
        <w:jc w:val="left"/>
        <w:textAlignment w:val="auto"/>
        <w:rPr>
          <w:rFonts w:hint="default" w:ascii="Times New Roman" w:hAnsi="Times New Roman" w:eastAsia="楷体_GB2312" w:cs="Times New Roman"/>
          <w:kern w:val="0"/>
          <w:sz w:val="24"/>
        </w:rPr>
      </w:pPr>
    </w:p>
    <w:p>
      <w:pPr>
        <w:pStyle w:val="3"/>
        <w:keepNext w:val="0"/>
        <w:keepLines w:val="0"/>
        <w:pageBreakBefore w:val="0"/>
        <w:widowControl w:val="0"/>
        <w:kinsoku/>
        <w:wordWrap/>
        <w:overflowPunct/>
        <w:topLinePunct w:val="0"/>
        <w:autoSpaceDE/>
        <w:autoSpaceDN/>
        <w:bidi w:val="0"/>
        <w:adjustRightInd/>
        <w:spacing w:after="0"/>
        <w:ind w:left="0" w:leftChars="0" w:right="0" w:rightChars="0" w:firstLine="0" w:firstLineChars="0"/>
        <w:jc w:val="left"/>
        <w:textAlignment w:val="auto"/>
        <w:rPr>
          <w:rFonts w:hint="default" w:ascii="Times New Roman" w:hAnsi="Times New Roman" w:eastAsia="楷体_GB2312" w:cs="Times New Roman"/>
          <w:kern w:val="0"/>
          <w:sz w:val="24"/>
        </w:rPr>
        <w:sectPr>
          <w:pgSz w:w="16838" w:h="11906" w:orient="landscape"/>
          <w:pgMar w:top="1797" w:right="1440" w:bottom="1797" w:left="1440" w:header="851" w:footer="992" w:gutter="0"/>
          <w:pgNumType w:fmt="decimal"/>
          <w:cols w:space="0" w:num="1"/>
          <w:rtlGutter w:val="0"/>
          <w:docGrid w:type="linesAndChars" w:linePitch="319" w:charSpace="0"/>
        </w:sectPr>
      </w:pPr>
      <w:r>
        <w:rPr>
          <w:rFonts w:hint="default" w:ascii="Times New Roman" w:hAnsi="Times New Roman" w:eastAsia="楷体_GB2312" w:cs="Times New Roman"/>
          <w:kern w:val="0"/>
          <w:sz w:val="24"/>
        </w:rPr>
        <w:t>填表人：                         联系电话：                           填表日期：</w:t>
      </w:r>
    </w:p>
    <w:p>
      <w:pPr>
        <w:pStyle w:val="2"/>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bCs/>
          <w:color w:val="auto"/>
          <w:kern w:val="2"/>
          <w:sz w:val="32"/>
          <w:szCs w:val="32"/>
          <w:lang w:val="en-US" w:eastAsia="zh-CN" w:bidi="ar-SA"/>
        </w:rPr>
      </w:pPr>
      <w:r>
        <w:rPr>
          <w:rFonts w:hint="default" w:ascii="Times New Roman" w:hAnsi="Times New Roman" w:eastAsia="黑体" w:cs="Times New Roman"/>
          <w:bCs/>
          <w:color w:val="auto"/>
          <w:kern w:val="2"/>
          <w:sz w:val="32"/>
          <w:szCs w:val="32"/>
          <w:lang w:val="en-US" w:eastAsia="zh-CN" w:bidi="ar-SA"/>
        </w:rPr>
        <w:t>附表2</w:t>
      </w:r>
      <w:r>
        <w:rPr>
          <w:rFonts w:hint="default" w:ascii="Times New Roman" w:hAnsi="Times New Roman" w:eastAsia="黑体" w:cs="Times New Roman"/>
          <w:bCs/>
          <w:color w:val="auto"/>
          <w:kern w:val="2"/>
          <w:sz w:val="32"/>
          <w:szCs w:val="32"/>
          <w:lang w:val="en-US" w:eastAsia="zh-CN" w:bidi="ar-SA"/>
        </w:rPr>
        <w:t xml:space="preserve"> </w:t>
      </w:r>
      <w:r>
        <w:rPr>
          <w:rFonts w:hint="default" w:ascii="Times New Roman" w:hAnsi="Times New Roman" w:cs="Times New Roman"/>
          <w:bCs/>
          <w:color w:val="auto"/>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rPr>
          <w:rFonts w:hint="default" w:ascii="Times New Roman" w:hAnsi="Times New Roman" w:eastAsia="方正小标宋简体" w:cs="Times New Roman"/>
          <w:bCs/>
          <w:color w:val="auto"/>
          <w:kern w:val="2"/>
          <w:sz w:val="44"/>
          <w:szCs w:val="44"/>
          <w:lang w:val="en-US" w:eastAsia="zh-CN" w:bidi="ar-SA"/>
        </w:rPr>
      </w:pPr>
      <w:r>
        <w:rPr>
          <w:rFonts w:hint="default" w:ascii="Times New Roman" w:hAnsi="Times New Roman" w:eastAsia="方正小标宋简体" w:cs="Times New Roman"/>
          <w:bCs/>
          <w:color w:val="auto"/>
          <w:kern w:val="2"/>
          <w:sz w:val="44"/>
          <w:szCs w:val="44"/>
          <w:lang w:val="en-US" w:eastAsia="zh-CN" w:bidi="ar-SA"/>
        </w:rPr>
        <w:t>中医专业“送法上门”工作统计表</w:t>
      </w:r>
    </w:p>
    <w:p>
      <w:pPr>
        <w:pStyle w:val="3"/>
        <w:keepNext w:val="0"/>
        <w:keepLines w:val="0"/>
        <w:pageBreakBefore w:val="0"/>
        <w:widowControl w:val="0"/>
        <w:kinsoku/>
        <w:wordWrap/>
        <w:overflowPunct/>
        <w:topLinePunct w:val="0"/>
        <w:autoSpaceDE/>
        <w:autoSpaceDN/>
        <w:bidi w:val="0"/>
        <w:adjustRightInd/>
        <w:spacing w:after="0"/>
        <w:ind w:left="0" w:leftChars="0" w:right="0" w:rightChars="0"/>
        <w:jc w:val="lef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楷体_GB2312" w:cs="Times New Roman"/>
          <w:b/>
          <w:bCs/>
          <w:color w:val="auto"/>
          <w:sz w:val="28"/>
          <w:szCs w:val="28"/>
        </w:rPr>
      </w:pPr>
      <w:r>
        <w:rPr>
          <w:rFonts w:hint="default" w:ascii="Times New Roman" w:hAnsi="Times New Roman" w:eastAsia="楷体_GB2312" w:cs="Times New Roman"/>
          <w:color w:val="auto"/>
          <w:kern w:val="0"/>
          <w:sz w:val="24"/>
        </w:rPr>
        <w:t>单位名称（加盖公章）：</w:t>
      </w:r>
    </w:p>
    <w:tbl>
      <w:tblPr>
        <w:tblStyle w:val="9"/>
        <w:tblpPr w:leftFromText="180" w:rightFromText="180" w:vertAnchor="text" w:horzAnchor="page" w:tblpX="1641"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3206"/>
        <w:gridCol w:w="2265"/>
        <w:gridCol w:w="3495"/>
        <w:gridCol w:w="15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114" w:type="dxa"/>
            <w:vAlign w:val="center"/>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宋体" w:cs="Times New Roman"/>
                <w:b w:val="0"/>
                <w:bCs w:val="0"/>
                <w:color w:val="auto"/>
                <w:kern w:val="2"/>
                <w:sz w:val="21"/>
                <w:szCs w:val="24"/>
                <w:vertAlign w:val="baseline"/>
                <w:lang w:val="en-US" w:eastAsia="zh-CN" w:bidi="ar-SA"/>
              </w:rPr>
            </w:pPr>
            <w:r>
              <w:rPr>
                <w:rFonts w:hint="default" w:ascii="Times New Roman" w:hAnsi="Times New Roman" w:cs="Times New Roman"/>
                <w:b w:val="0"/>
                <w:bCs w:val="0"/>
                <w:color w:val="auto"/>
                <w:vertAlign w:val="baseline"/>
                <w:lang w:val="en-US" w:eastAsia="zh-CN"/>
              </w:rPr>
              <w:t>医疗机构名称</w:t>
            </w:r>
          </w:p>
        </w:tc>
        <w:tc>
          <w:tcPr>
            <w:tcW w:w="3206" w:type="dxa"/>
            <w:vAlign w:val="center"/>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宋体" w:cs="Times New Roman"/>
                <w:b w:val="0"/>
                <w:bCs w:val="0"/>
                <w:color w:val="auto"/>
                <w:kern w:val="2"/>
                <w:sz w:val="21"/>
                <w:szCs w:val="24"/>
                <w:vertAlign w:val="baseline"/>
                <w:lang w:val="en-US" w:eastAsia="zh-CN" w:bidi="ar-SA"/>
              </w:rPr>
            </w:pPr>
            <w:r>
              <w:rPr>
                <w:rFonts w:hint="default" w:ascii="Times New Roman" w:hAnsi="Times New Roman" w:cs="Times New Roman"/>
                <w:b w:val="0"/>
                <w:bCs w:val="0"/>
                <w:color w:val="auto"/>
                <w:vertAlign w:val="baseline"/>
                <w:lang w:val="en-US" w:eastAsia="zh-CN"/>
              </w:rPr>
              <w:t>专题讲座主题</w:t>
            </w:r>
          </w:p>
        </w:tc>
        <w:tc>
          <w:tcPr>
            <w:tcW w:w="2265" w:type="dxa"/>
            <w:vAlign w:val="center"/>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宋体" w:cs="Times New Roman"/>
                <w:b w:val="0"/>
                <w:bCs w:val="0"/>
                <w:color w:val="auto"/>
                <w:kern w:val="2"/>
                <w:sz w:val="21"/>
                <w:szCs w:val="24"/>
                <w:vertAlign w:val="baseline"/>
                <w:lang w:val="en-US" w:eastAsia="zh-CN" w:bidi="ar-SA"/>
              </w:rPr>
            </w:pPr>
            <w:r>
              <w:rPr>
                <w:rFonts w:hint="default" w:ascii="Times New Roman" w:hAnsi="Times New Roman" w:cs="Times New Roman"/>
                <w:b w:val="0"/>
                <w:bCs w:val="0"/>
                <w:color w:val="auto"/>
                <w:vertAlign w:val="baseline"/>
                <w:lang w:val="en-US" w:eastAsia="zh-CN"/>
              </w:rPr>
              <w:t>讲座学时（40分钟为一学时）</w:t>
            </w:r>
          </w:p>
        </w:tc>
        <w:tc>
          <w:tcPr>
            <w:tcW w:w="3495" w:type="dxa"/>
            <w:vAlign w:val="center"/>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宋体" w:cs="Times New Roman"/>
                <w:b w:val="0"/>
                <w:bCs w:val="0"/>
                <w:color w:val="auto"/>
                <w:kern w:val="2"/>
                <w:sz w:val="21"/>
                <w:szCs w:val="24"/>
                <w:vertAlign w:val="baseline"/>
                <w:lang w:val="en-US" w:eastAsia="zh-CN" w:bidi="ar-SA"/>
              </w:rPr>
            </w:pPr>
            <w:r>
              <w:rPr>
                <w:rFonts w:hint="default" w:ascii="Times New Roman" w:hAnsi="Times New Roman" w:cs="Times New Roman"/>
                <w:b w:val="0"/>
                <w:bCs w:val="0"/>
                <w:color w:val="auto"/>
                <w:vertAlign w:val="baseline"/>
                <w:lang w:val="en-US" w:eastAsia="zh-CN"/>
              </w:rPr>
              <w:t>受众对象（如行政管理人员、临床医务人员、医学毕业生、患者等）</w:t>
            </w:r>
          </w:p>
        </w:tc>
        <w:tc>
          <w:tcPr>
            <w:tcW w:w="1500" w:type="dxa"/>
            <w:vAlign w:val="center"/>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受众人数</w:t>
            </w:r>
          </w:p>
        </w:tc>
        <w:tc>
          <w:tcPr>
            <w:tcW w:w="1115" w:type="dxa"/>
            <w:vAlign w:val="center"/>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vAlign w:val="top"/>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宋体" w:cs="Times New Roman"/>
                <w:color w:val="auto"/>
                <w:kern w:val="2"/>
                <w:sz w:val="21"/>
                <w:szCs w:val="24"/>
                <w:vertAlign w:val="baseline"/>
                <w:lang w:val="en-US" w:eastAsia="zh-CN" w:bidi="ar-SA"/>
              </w:rPr>
            </w:pPr>
          </w:p>
        </w:tc>
        <w:tc>
          <w:tcPr>
            <w:tcW w:w="3206" w:type="dxa"/>
            <w:vAlign w:val="top"/>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宋体" w:cs="Times New Roman"/>
                <w:color w:val="auto"/>
                <w:kern w:val="2"/>
                <w:sz w:val="21"/>
                <w:szCs w:val="24"/>
                <w:vertAlign w:val="baseline"/>
                <w:lang w:val="en-US" w:eastAsia="zh-CN" w:bidi="ar-SA"/>
              </w:rPr>
            </w:pPr>
          </w:p>
        </w:tc>
        <w:tc>
          <w:tcPr>
            <w:tcW w:w="2265" w:type="dxa"/>
            <w:vAlign w:val="top"/>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宋体" w:cs="Times New Roman"/>
                <w:color w:val="auto"/>
                <w:kern w:val="2"/>
                <w:sz w:val="21"/>
                <w:szCs w:val="24"/>
                <w:vertAlign w:val="baseline"/>
                <w:lang w:val="en-US" w:eastAsia="zh-CN" w:bidi="ar-SA"/>
              </w:rPr>
            </w:pPr>
          </w:p>
        </w:tc>
        <w:tc>
          <w:tcPr>
            <w:tcW w:w="3495" w:type="dxa"/>
            <w:vAlign w:val="top"/>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宋体" w:cs="Times New Roman"/>
                <w:color w:val="auto"/>
                <w:kern w:val="2"/>
                <w:sz w:val="21"/>
                <w:szCs w:val="24"/>
                <w:vertAlign w:val="baseline"/>
                <w:lang w:val="en-US" w:eastAsia="zh-CN" w:bidi="ar-SA"/>
              </w:rPr>
            </w:pPr>
          </w:p>
        </w:tc>
        <w:tc>
          <w:tcPr>
            <w:tcW w:w="1500" w:type="dxa"/>
            <w:vAlign w:val="top"/>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宋体" w:cs="Times New Roman"/>
                <w:color w:val="auto"/>
                <w:kern w:val="2"/>
                <w:sz w:val="21"/>
                <w:szCs w:val="24"/>
                <w:vertAlign w:val="baseline"/>
                <w:lang w:val="en-US" w:eastAsia="zh-CN" w:bidi="ar-SA"/>
              </w:rPr>
            </w:pPr>
          </w:p>
        </w:tc>
        <w:tc>
          <w:tcPr>
            <w:tcW w:w="1115" w:type="dxa"/>
            <w:vAlign w:val="top"/>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eastAsia="宋体" w:cs="Times New Roman"/>
                <w:color w:val="auto"/>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206"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226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349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c>
          <w:tcPr>
            <w:tcW w:w="1115" w:type="dxa"/>
          </w:tcPr>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color w:val="auto"/>
                <w:vertAlign w:val="baseline"/>
                <w:lang w:val="en-US" w:eastAsia="zh-CN"/>
              </w:rPr>
            </w:pPr>
          </w:p>
        </w:tc>
      </w:tr>
    </w:tbl>
    <w:p>
      <w:pPr>
        <w:keepNext w:val="0"/>
        <w:keepLines w:val="0"/>
        <w:pageBreakBefore w:val="0"/>
        <w:widowControl w:val="0"/>
        <w:kinsoku/>
        <w:wordWrap/>
        <w:overflowPunct/>
        <w:topLinePunct w:val="0"/>
        <w:autoSpaceDE/>
        <w:autoSpaceDN/>
        <w:bidi w:val="0"/>
        <w:adjustRightInd/>
        <w:ind w:left="0" w:leftChars="0" w:right="0" w:rightChars="0"/>
        <w:jc w:val="left"/>
        <w:textAlignment w:val="auto"/>
        <w:rPr>
          <w:rFonts w:hint="default" w:ascii="Times New Roman" w:hAnsi="Times New Roman" w:cs="Times New Roman"/>
        </w:rPr>
      </w:pPr>
    </w:p>
    <w:sectPr>
      <w:pgSz w:w="16838" w:h="11906" w:orient="landscape"/>
      <w:pgMar w:top="1797" w:right="1440" w:bottom="1797" w:left="1440" w:header="851" w:footer="992" w:gutter="0"/>
      <w:pgNumType w:fmt="decimal"/>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AF5"/>
    <w:rsid w:val="00077859"/>
    <w:rsid w:val="000C27F3"/>
    <w:rsid w:val="00260A4B"/>
    <w:rsid w:val="0029588D"/>
    <w:rsid w:val="0044271D"/>
    <w:rsid w:val="00873945"/>
    <w:rsid w:val="008960EC"/>
    <w:rsid w:val="008A27A2"/>
    <w:rsid w:val="009E2934"/>
    <w:rsid w:val="009E5AF5"/>
    <w:rsid w:val="00AD744C"/>
    <w:rsid w:val="00B7181A"/>
    <w:rsid w:val="00BC296C"/>
    <w:rsid w:val="00CF7D6E"/>
    <w:rsid w:val="00D0326D"/>
    <w:rsid w:val="00D302EA"/>
    <w:rsid w:val="00DC2D9E"/>
    <w:rsid w:val="00E759E0"/>
    <w:rsid w:val="00FB7288"/>
    <w:rsid w:val="1BEF22CF"/>
    <w:rsid w:val="1DFF9CA3"/>
    <w:rsid w:val="3ADF721F"/>
    <w:rsid w:val="3BF6E9A2"/>
    <w:rsid w:val="3DD523D6"/>
    <w:rsid w:val="3F3F4F5A"/>
    <w:rsid w:val="46E85CED"/>
    <w:rsid w:val="57EF0899"/>
    <w:rsid w:val="58F75F3A"/>
    <w:rsid w:val="5D5AB1AD"/>
    <w:rsid w:val="5E2FA3E2"/>
    <w:rsid w:val="63A0FEAE"/>
    <w:rsid w:val="67799AB7"/>
    <w:rsid w:val="67D79CF4"/>
    <w:rsid w:val="6FEFCE58"/>
    <w:rsid w:val="73FD1BEF"/>
    <w:rsid w:val="75FE176C"/>
    <w:rsid w:val="763F9D9E"/>
    <w:rsid w:val="771F63A9"/>
    <w:rsid w:val="777BBA12"/>
    <w:rsid w:val="7BFFD885"/>
    <w:rsid w:val="7DFE722C"/>
    <w:rsid w:val="7FDFBC33"/>
    <w:rsid w:val="7FDFCB44"/>
    <w:rsid w:val="7FEFCD7A"/>
    <w:rsid w:val="7FFD4D0E"/>
    <w:rsid w:val="85F61960"/>
    <w:rsid w:val="870629CE"/>
    <w:rsid w:val="93977418"/>
    <w:rsid w:val="ACFF4C27"/>
    <w:rsid w:val="B0FFE8D4"/>
    <w:rsid w:val="CD6FA283"/>
    <w:rsid w:val="DF7F1812"/>
    <w:rsid w:val="E7BE39E8"/>
    <w:rsid w:val="E7FF58F1"/>
    <w:rsid w:val="ECFF459D"/>
    <w:rsid w:val="EFDB0068"/>
    <w:rsid w:val="EFFF0766"/>
    <w:rsid w:val="F3EFE5DC"/>
    <w:rsid w:val="F46A5684"/>
    <w:rsid w:val="F7FB8F29"/>
    <w:rsid w:val="F7FEF365"/>
    <w:rsid w:val="F8BFCEC2"/>
    <w:rsid w:val="F8EFB3E3"/>
    <w:rsid w:val="FB35B15C"/>
    <w:rsid w:val="FBFFC5C9"/>
    <w:rsid w:val="FC6B1102"/>
    <w:rsid w:val="FD6A9684"/>
    <w:rsid w:val="FD75B4E0"/>
    <w:rsid w:val="FDFEE39F"/>
    <w:rsid w:val="FED39CFF"/>
    <w:rsid w:val="FF8FCBBF"/>
    <w:rsid w:val="FFC78161"/>
    <w:rsid w:val="FFEB4AD8"/>
    <w:rsid w:val="FFFD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line="0" w:lineRule="atLeast"/>
      <w:jc w:val="center"/>
    </w:pPr>
    <w:rPr>
      <w:rFonts w:ascii="Arial" w:hAnsi="Arial" w:eastAsia="黑体"/>
      <w:kern w:val="0"/>
      <w:sz w:val="52"/>
      <w:szCs w:val="20"/>
    </w:rPr>
  </w:style>
  <w:style w:type="paragraph" w:styleId="3">
    <w:name w:val="Body Text Indent"/>
    <w:basedOn w:val="1"/>
    <w:next w:val="1"/>
    <w:qFormat/>
    <w:uiPriority w:val="0"/>
    <w:pPr>
      <w:spacing w:after="120"/>
      <w:ind w:left="420" w:leftChars="200"/>
    </w:pPr>
    <w:rPr>
      <w:kern w:val="0"/>
      <w:sz w:val="20"/>
      <w:szCs w:val="20"/>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customStyle="1" w:styleId="12">
    <w:name w:val="font01"/>
    <w:qFormat/>
    <w:uiPriority w:val="0"/>
    <w:rPr>
      <w:rFonts w:hint="eastAsia" w:ascii="宋体" w:hAnsi="宋体" w:eastAsia="宋体" w:cs="宋体"/>
      <w:color w:val="000000"/>
      <w:sz w:val="16"/>
      <w:szCs w:val="16"/>
      <w:u w:val="none"/>
    </w:rPr>
  </w:style>
  <w:style w:type="character" w:customStyle="1" w:styleId="13">
    <w:name w:val="页眉 字符"/>
    <w:link w:val="6"/>
    <w:qFormat/>
    <w:uiPriority w:val="0"/>
    <w:rPr>
      <w:rFonts w:ascii="Calibri" w:hAnsi="Calibri"/>
      <w:kern w:val="2"/>
      <w:sz w:val="18"/>
      <w:szCs w:val="18"/>
    </w:rPr>
  </w:style>
  <w:style w:type="character" w:customStyle="1" w:styleId="14">
    <w:name w:val="页脚 字符"/>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957</Words>
  <Characters>1021</Characters>
  <Lines>20</Lines>
  <Paragraphs>5</Paragraphs>
  <TotalTime>11</TotalTime>
  <ScaleCrop>false</ScaleCrop>
  <LinksUpToDate>false</LinksUpToDate>
  <CharactersWithSpaces>1118</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2024-03-07T14:14:00Z</dcterms:created>
  <dc:creator>user</dc:creator>
  <cp:lastModifiedBy>kylin</cp:lastModifiedBy>
  <cp:lastPrinted>2025-02-28T10:46:13Z</cp:lastPrinted>
  <dcterms:modified xsi:type="dcterms:W3CDTF">2025-02-28T10:54:01Z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74D1F37F804098205D16D3652A0EE658</vt:lpwstr>
  </property>
  <property fmtid="{D5CDD505-2E9C-101B-9397-08002B2CF9AE}" pid="4" name="KSOTemplateDocerSaveRecord">
    <vt:lpwstr>eyJoZGlkIjoiMjViYjI5YTE5NjNkMzQzNTRmZjllY2E5Mzk1MWEzMGYifQ==</vt:lpwstr>
  </property>
</Properties>
</file>