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distribute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1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市卫生健康委等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4部门关于公布天津市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营养健康餐厅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食堂名单的通知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各区卫生健康委、市场监管局、教育局、商务局，市疾控中心：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</w:t>
      </w:r>
      <w:bookmarkStart w:id="0" w:name="_Hlk77343543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持续推进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《健康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中国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行动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2019-2030年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》合理膳食行动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倡导合理膳食、杜绝浪费、预防疾病、继续推广分餐制等饮食风尚为导向，推广健康烹饪方式与营养均衡配餐，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根据国家卫生健康委食品司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营养健康食堂建设指南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》</w:t>
      </w:r>
      <w:bookmarkEnd w:id="0"/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《营养健康餐厅建设指南》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《餐饮食品营养标识指南》要求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市卫生健康委、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市市场监管委、市教委、市商务局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联合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开展天津市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“营养健康食堂”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“营养健康餐厅”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建设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。经专家评估及市、区两级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现场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审核验收，现确定我市知味全日制餐厅等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65家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餐厅为“营养健康餐厅”，确定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天津市第一中学食堂等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食堂为“营养健康食堂”（名单见附件）。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bidi="en-US"/>
        </w:rPr>
        <w:t>已通过验收的餐厅、食堂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 w:bidi="en-US"/>
        </w:rPr>
        <w:t>要主动接受社会监督，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bidi="en-US"/>
        </w:rPr>
        <w:t>出现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以下情形者随时取消其称号：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（一）营养健康餐厅、食堂复核和复审不达标的；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（二）出现食品安全事故或在社会上造成其他负面影响的；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接到社会举报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反映其未按要求供餐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并核实的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或者发现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弄虚作假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手段获取称号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各区在营养健康餐厅（食堂）建设工作中，要始终坚持以人民健康为中心，保证创建质量，建立动态退出机制，定期组织申报、抽查，借助营养健康场所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</w:rPr>
        <w:t>打造“健康天津行动”新阵地，引导培育社会主动关注合理膳食与疾病防控的消费理念与行动自觉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附件：天津市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“营养健康餐厅”“营养健康食堂”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2023年1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（此件主动公开）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638" w:right="1474" w:bottom="660" w:left="1587" w:header="0" w:footer="1134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天津市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“营养健康餐厅”“营养健康食堂”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12"/>
        <w:gridCol w:w="7212"/>
      </w:tblGrid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“营养健康餐厅”名称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御道津旅（天津）发展有限公司君隆威斯汀酒店（知味全日制餐厅）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天津利顺德大饭店有限公司（1863别致西餐厅&amp;花园）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天津市河东区华鲁新亚饭庄（新亚饭庄-金地店）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天津市河东区八纬路新煮意餐饮店（新煮意-八纬路店）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天津市柴文忠酒店管理有限公司河东店（宴宾楼-爱琴海店）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天津市河东区旭东缘餐饮饭店（津鲁家宴-大直沽店）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天津海底捞餐饮管理有限公司第五分公司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海底捞-新开路店)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天津市聚福德酒店管理有限公司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宴宾楼-梅江店）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天津西贝莜面村餐饮有限责任公司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西贝莜面村-黑牛城道店）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天津市鹏天阁时代酒楼有限公司（鹏天阁酒楼）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天津鑫丰润水上大酒楼有限公司（南开区狗不理）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天津汇高花园酒店有限公司（汇高花园中餐厅）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天津耳朵眼餐饮管理有限公司（耳朵眼会馆鼓楼店）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1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广泰尚意（天津）食品有限责任公司（塞纳河法国餐厅-意式风情街店）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天津市河北区优合良仓美食坊（3醺-意式风情街店）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天津堡龙那啤酒坊（巴伐利亚啤酒坊-意式风情街店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天津意威尼斯餐饮有限公司（威尼斯意餐酒吧-意式风情街店）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天津狗不理风情街餐饮有限公司（狗不理-意式风情街店）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1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陆家嘴万怡酒店·万荟轩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海底捞火锅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陆家嘴店）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谷味多（水游城店）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假装苏杭·水墨苏博（陆家嘴店）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上官家西北菜（水游城店）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1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天津市东丽区悦海源餐饮管理服务有限公司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天福人家）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天津飞祥港湾餐饮管理有限公司（飞祥港湾餐厅）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天津市银河大酒店有限公司（银河大酒店）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中汽研企业管理服务（天津）有限公司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天津津享世纪酒店管理有限责任公司（津享世纪酒店）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1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天津市月坛酒店有限公司海鲜餐饮分公司（月坛海鲜城）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天津市津南区盛兰居饭庄（盛兰居）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天津市津南区兴运渝湘江南餐饮连锁店（渝湘江南）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天津市津南区布衣兴旺饭店（布衣兴旺饭店）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天津市津南区盛合福顺饭店（盛合酒店-金益园店）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1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天津西青区翠钰清波餐饮店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翠钰清波-杨柳青店）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天津西青区湖院碧水餐饮店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湖苑餐厅-碧水店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天津市西青区万和居饭店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万和居-步行街店）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天津市西青区石府老味道饭店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石府老味道-青致路店）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1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天津立绅餐饮有限公司（立绅酒楼）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天津臻品餐饮有限公司（臻品酒楼）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北辰区醉乡南酒楼（醉江南小绍兴酒馆）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天津市津合悦餐饮管理有限公司（合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海鲜酒楼）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天津市北辰区四季福鸽餐饮酒楼（四季福鸽）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1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天津市新宇盛大酒店有限公司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新宇盛大酒店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1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天津市武清区艾薇印象餐厅（艾薇小厨）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天津市燕翅楼大酒店有限公司（宫霄囍事汇）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天津市千禧盛宴餐饮服务有限公司（千禧盛宴大酒店）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天津市武清区船尚小镇饭店（船尚小镇）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1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天津市芦台春文化创意产业园有限公司（芦台春生态园-芦汉路店）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天津市宁河区云凯快餐店（张云凯特色锅贴-世纪新都店）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天津市宁河区鱼庆餐饮店（鱼酷烤鱼-吾悦广场店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天津市宁河宾馆有限公司（宁河宾馆-光明路店）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天津市海底捞餐饮管理有限公司第三十六分公司（海底捞-吾悦广场店）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1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天津市宝坻区胜锐时尚餐厅（六中辣椒炒肉店）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天津市宝坻区味府一号好灶头餐厅（好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头·壹号厨房）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天津众城胡桃里餐饮有限公司（胡桃里餐厅）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1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天津市滨海新区鑫望海湾餐饮管理有限公司（望海湾-河北路店）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天津市滨海新区塘沽金海望海鲜楼（望海湾-厦门路店）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天津滨海新区金望海湾餐饮管理有限公司（望海湾-开发区店）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利苑书香（天津）餐饮管理有限公司（望海湾-旗舰店）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天津市滨海新区塘沽望海聚锅贴饺子楼（望海湾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鱼头泡饼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-河南路店）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天津望海湾餐饮管理有限公司（望海湾-河南路店）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天津自贸试验区望海湾餐饮有限公司（望海湾-空港店）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天津市滨海新区望海湾鲜虾水饺餐厅（望海湾-泰达MSD店）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天津自贸试验区望海湾海鲜美食有限公司（望海湾-中心大道店）</w:t>
            </w:r>
          </w:p>
        </w:tc>
      </w:tr>
      <w:tr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天津市滨海新区永利渔家庄餐饮店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2098" w:right="1474" w:bottom="1417" w:left="1587" w:header="0" w:footer="1134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</w:p>
    <w:tbl>
      <w:tblPr>
        <w:tblStyle w:val="6"/>
        <w:tblW w:w="51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20"/>
        <w:gridCol w:w="7255"/>
      </w:tblGrid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“营养健康食堂”名称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天津市第十九中学食堂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天津市第六十一中学食堂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天津市和平区市场监督管理局食堂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恒安标准人寿保险有限公司食堂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天津市第二十中学食堂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天津市耀华中学食堂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天津市和平区华夏未来实验幼儿园食堂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天津市和平保育院（卫健委幼儿园）食堂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天津市幼儿师范学校附属幼儿园食堂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0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天津市第七中学食堂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天津市河东区第十一幼儿园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（总园）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天津市实验幼儿园（红星园）食堂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天津市河东区第九幼儿园（总园）食堂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天津市第四十五中学食堂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天津市河东区第一幼儿园秋实园（总园）食堂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天津市河东区第二幼儿园（总园）食堂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天津市河东区第三幼儿园（总园）食堂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天津市河东区第五幼儿园（总园）食堂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天津市河东区第八幼儿园（总园）食堂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0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天津市河西区同望小学食堂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天津市新华中学食堂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天津市梧桐中学食堂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天津市第四十二中学食堂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天津市第二新华中学食堂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天津外国语大学（马场道校区）食堂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天津市肿瘤医院职工食堂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天津医科大学第二医院职工食堂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天津医学高等专科学校食堂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天津桂发祥十八街麻花食品股份有限公司食堂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0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天津市南开区机关事务服务中心市民服务中心食堂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南开大学附属中学食堂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天津市南开一幼保泽幼儿园食堂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南开大学（八里台校区）第二学生食堂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天津市南开区实验学校（中学部校区）食堂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天津市第一中级人民法院食堂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天津市南开中学学生食堂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天津市津英中学食堂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0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天津中医药大学第二附属医院食堂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天津市第二医院食堂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天津市河北区民政局食堂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天津市第二中学食堂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天津市第十四中学食堂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天津市第五十七中学食堂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天津市教育科学研究院附属河北中学食堂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天津外国语大学附属河北外国语中学食堂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天津市红光中学食堂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0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天津市红桥区第一幼儿园食堂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天津市红桥区第一幼儿园和苑园食堂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天津市红桥区第四幼儿园食堂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天津市红桥区第九幼儿园食堂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天津市红桥区第十幼儿园食堂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天津市红桥区第十二幼儿园食堂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天津市红桥区第十四幼儿园食堂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天津市红桥区第十八幼儿园食堂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天津市红桥区第二十幼儿园食堂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天津市红桥区第二十二幼儿园食堂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国家知识产权局专利局专利审查协作天津中心食堂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天津市军粮城中学食堂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天津市程林中学食堂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天津市东丽区南开公能小学食堂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天津市东丽区北程林小学食堂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天津市东丽区格瑞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天津市东丽区德晟幼儿园食堂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天津市东丽区德盈幼儿园食堂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天津市东丽区华新幼儿园食堂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天津市东丽区华侨城幼儿园食堂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天津市津南区第十幼儿园食堂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天津海河教育园区三之三幼儿园食堂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天津市津南区第十一幼儿园食堂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天津市津南区第六幼儿园食堂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天津市津南区第十二幼儿园食堂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天津市津南区第一幼儿园食堂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天津市八里台第二中学食堂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天津市津南区小站实验小学食堂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天津市津南区第八幼儿园食堂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天津市双桥中学食堂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天津市西青区杨柳青第一中学食堂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天津市西青区杨柳青第二中学食堂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天津市西青区当城中学食堂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天津市第九十五中学食堂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天津市西青区王稳庄中学食堂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天津市西青区张家窝中学食堂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天津师范大学第三附属小学食堂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天津市西青区大寺中学食堂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天津市南开敬业中北中学食堂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天津市西青区精武中学食堂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天津市北辰区实验中学食堂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天津市南仓中学食堂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天津市北辰区华辰学校食堂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天津市第四十七中学食堂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天津市东堤头中学食堂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天津市北辰区实验小学食堂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天津市北辰区辰庆小学食堂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河北工业大学天津附属小学食堂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天津市北辰区韩家墅小学食堂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天津市北辰区辰昌路小学食堂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0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天津市静海区第四幼儿园食堂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天津市静海区成人职业教育中心食堂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天津市静海区第六中学食堂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天津市静海区第一中学食堂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天津市静海区教育局机关食堂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天津市静海区第三幼儿园食堂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天津市静海区卫生健康委员会食堂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天津市静海区市场监督管理局食堂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天津市武清区何嘉仁幼儿园有限公司食堂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天津市武清区第二人民医院食堂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凯航（天津）医院管理有限公司食堂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天津市武清区第十一幼儿园食堂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天津英华实验学校食堂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天津武清英华幼儿园食堂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天津英华三幼幼儿园有限公司食堂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天津市武清区杨村第三中学西食堂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天津英华鸿蒙幼儿园有限公司食堂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天津市宁河区芦台第一中学食堂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天津市宁河区芦台第二中学食堂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天津市宁河区中等专业学校食堂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天津市宁河区芦台第二中学（任凤校区）食堂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天津市宁河区芦台第一中学（桥北校区）食堂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国家税务总局天津市宁河区税务局食堂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天津市宁河区烟草专卖局食堂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天津市公安局宁河分局芦台派出所食堂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天津市宁河区潘庄中学食堂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天津市宁河区丰台中学食堂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0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天津市宝坻区第一中学食堂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天津市宝坻区第九中学食堂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天津市宝坻区黄庄镇黄庄小学食堂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天津市宝坻区大口屯高级中学食堂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天津市宝坻区大口屯镇初级中学食堂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天津市宝坻区大口屯医院食堂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天津市宝坻区大钟医院食堂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天津市宝坻区新开口卫生院食堂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天津市宝坻区海滨医院食堂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0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蓟州区第二幼儿园食堂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蓟州区第三幼儿园食堂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蓟州区第八幼儿园食堂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蓟州区公乐幼儿园食堂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蓟州区第一中学食堂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蓟州区第二中学食堂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蓟州区第四中学食堂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蓟州区燕山中学食堂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蓟州区马伸桥中学食堂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天津市信息工程学校（北校区）食堂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天津市滨海新区大港第五中学食堂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天津市滨海新区大港第一中学食堂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天津市滨海新区塘沽工农村小学食堂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天津市实验中学滨海学校食堂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天津市滨海新区塘沽育才学校食堂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天津市滨海新区塘沽紫云中学食堂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天津市南开中学滨海生态城学校食堂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天津开发区世纪宾馆有限公司-天津市滨海新区融媒体中心食堂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w w:val="9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天津开发区世纪宾馆有限公司-天津农村商业银行股份有限公司滨海分行食堂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w w:val="9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天津开发区世纪宾馆有限公司-天津经济技术开发区行政许可审批中心食堂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天津开发区世纪宾馆有限公司-泰达实验学校东校区食堂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天津开发区世纪宾馆有限公司-泰达实验学校西校区食堂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天津市海洋石油物业管理有限公司食堂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天津塘沽滨海快餐服务有限公司-赛威传动（中国）投资有限公司食堂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天津塘沽滨海快餐服务有限公司-天津波音复合材料有限责任公司食堂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天津万利盛餐饮管理服务有限公司-纬湃汽车电子（天津）有限公司食堂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天津市教育科学研究院附属滨海泰达小学（原天津经济技术开发区第二小学）食堂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天津滨海高新技术产业开发区第一学校食堂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天津市金玉物业管理有限公司-中新天津生态城图书档案馆食堂</w:t>
            </w:r>
          </w:p>
        </w:tc>
      </w:tr>
      <w:tr>
        <w:trPr>
          <w:trHeight w:val="465" w:hRule="atLeast"/>
        </w:trPr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天津市金玉物业管理有限公司-天津市滨海新区市场监督管理局新村所食堂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ind w:right="-2" w:rightChars="-1" w:firstLine="271" w:firstLineChars="100"/>
        <w:rPr>
          <w:rFonts w:ascii="仿宋_GB2312" w:eastAsia="仿宋_GB2312"/>
          <w:sz w:val="28"/>
          <w:szCs w:val="28"/>
        </w:rPr>
      </w:pPr>
    </w:p>
    <w:sectPr>
      <w:footerReference r:id="rId4" w:type="default"/>
      <w:footerReference r:id="rId5" w:type="even"/>
      <w:pgSz w:w="11906" w:h="16838"/>
      <w:pgMar w:top="2098" w:right="1474" w:bottom="1984" w:left="1588" w:header="851" w:footer="1587" w:gutter="0"/>
      <w:pgNumType w:fmt="decimal"/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I+KbUc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EOilDIAQAAmQMAAA4AAABkcnMv&#10;ZTJvRG9jLnhtbK1TzY7TMBC+I/EOlu/UaY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behrShy3OPDL92+XH78uP7+SZZanD1Bj1kPAvDTc+QGXZvYDOjPrQUWbv8iHYBzFPV/FlUMi&#10;Ij9ar9brCkMCY/MF8dnj8xAhvZXekmw0NOL0iqj89B7SmDqn5GrO32tjygSN+8uBmNnDcu9jj9lK&#10;w36YCO19e0Y+PQ6+oQ73nBLzzqGueUdmI87GfjaOIepDV5Yo14Nwe0zYROktVxhhp8I4scJu2q68&#10;En/eS9bjH7X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RDopQ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trackRevisions w:val="1"/>
  <w:documentProtection w:enforcement="0"/>
  <w:defaultTabStop w:val="42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BF"/>
    <w:rsid w:val="000165EF"/>
    <w:rsid w:val="000D1E4A"/>
    <w:rsid w:val="00191724"/>
    <w:rsid w:val="001C4592"/>
    <w:rsid w:val="001F1B22"/>
    <w:rsid w:val="0024759F"/>
    <w:rsid w:val="0029253F"/>
    <w:rsid w:val="00293CFC"/>
    <w:rsid w:val="002A03C9"/>
    <w:rsid w:val="002B5616"/>
    <w:rsid w:val="002C7628"/>
    <w:rsid w:val="002F3459"/>
    <w:rsid w:val="00344168"/>
    <w:rsid w:val="003756A3"/>
    <w:rsid w:val="003A0DD8"/>
    <w:rsid w:val="003F3399"/>
    <w:rsid w:val="00503044"/>
    <w:rsid w:val="005033A3"/>
    <w:rsid w:val="00537907"/>
    <w:rsid w:val="00545261"/>
    <w:rsid w:val="00573249"/>
    <w:rsid w:val="005C412B"/>
    <w:rsid w:val="005F47A5"/>
    <w:rsid w:val="006014A1"/>
    <w:rsid w:val="00603FDD"/>
    <w:rsid w:val="0067015C"/>
    <w:rsid w:val="0068062F"/>
    <w:rsid w:val="00697C2A"/>
    <w:rsid w:val="006C6701"/>
    <w:rsid w:val="0072398C"/>
    <w:rsid w:val="007241E8"/>
    <w:rsid w:val="007620E7"/>
    <w:rsid w:val="007636A3"/>
    <w:rsid w:val="007718F1"/>
    <w:rsid w:val="0089419C"/>
    <w:rsid w:val="008D3DDA"/>
    <w:rsid w:val="008E71BE"/>
    <w:rsid w:val="00901A97"/>
    <w:rsid w:val="00904DB0"/>
    <w:rsid w:val="009572CF"/>
    <w:rsid w:val="009A2A12"/>
    <w:rsid w:val="009C3B2B"/>
    <w:rsid w:val="009D42C8"/>
    <w:rsid w:val="00A508D7"/>
    <w:rsid w:val="00A5097B"/>
    <w:rsid w:val="00A57BC4"/>
    <w:rsid w:val="00A752C1"/>
    <w:rsid w:val="00B16BBF"/>
    <w:rsid w:val="00B576A6"/>
    <w:rsid w:val="00BB5297"/>
    <w:rsid w:val="00BC3B9C"/>
    <w:rsid w:val="00BD52E7"/>
    <w:rsid w:val="00C36F24"/>
    <w:rsid w:val="00C479AC"/>
    <w:rsid w:val="00C844C9"/>
    <w:rsid w:val="00CE5A49"/>
    <w:rsid w:val="00D1226A"/>
    <w:rsid w:val="00D56F19"/>
    <w:rsid w:val="00D73381"/>
    <w:rsid w:val="00E232A9"/>
    <w:rsid w:val="00EA28EB"/>
    <w:rsid w:val="00EF1531"/>
    <w:rsid w:val="00F34CA3"/>
    <w:rsid w:val="00F403AD"/>
    <w:rsid w:val="00F43C77"/>
    <w:rsid w:val="00F51BBE"/>
    <w:rsid w:val="00FC3993"/>
    <w:rsid w:val="00FC7552"/>
    <w:rsid w:val="00FD4084"/>
    <w:rsid w:val="00FD7DE4"/>
    <w:rsid w:val="13FFD20D"/>
    <w:rsid w:val="1AFF5683"/>
    <w:rsid w:val="6BDF0A1C"/>
    <w:rsid w:val="7BDF5C5F"/>
    <w:rsid w:val="7BFF6979"/>
    <w:rsid w:val="7E4EC7A1"/>
    <w:rsid w:val="7ECDFBFC"/>
    <w:rsid w:val="BFFFD193"/>
    <w:rsid w:val="DB4FDCCA"/>
    <w:rsid w:val="DBF5C5A6"/>
    <w:rsid w:val="EEBB29E9"/>
    <w:rsid w:val="F2E79984"/>
    <w:rsid w:val="F3EF2784"/>
    <w:rsid w:val="F7BFA76A"/>
    <w:rsid w:val="F88FC7DA"/>
    <w:rsid w:val="FA855C34"/>
    <w:rsid w:val="FFBFE8FF"/>
    <w:rsid w:val="FFFFD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0"/>
    <w:pPr>
      <w:tabs>
        <w:tab w:val="right" w:leader="dot" w:pos="8720"/>
      </w:tabs>
      <w:jc w:val="center"/>
    </w:pPr>
    <w:rPr>
      <w:rFonts w:ascii="楷体_GB2312" w:eastAsia="楷体_GB2312"/>
      <w:b/>
      <w:sz w:val="32"/>
      <w:szCs w:val="4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127</Words>
  <Characters>724</Characters>
  <Lines>6</Lines>
  <Paragraphs>1</Paragraphs>
  <TotalTime>107</TotalTime>
  <ScaleCrop>false</ScaleCrop>
  <LinksUpToDate>false</LinksUpToDate>
  <CharactersWithSpaces>850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2020-08-23T14:28:00Z</dcterms:created>
  <dc:creator>局办公室</dc:creator>
  <cp:lastModifiedBy>雨熹 Cisia</cp:lastModifiedBy>
  <dcterms:modified xsi:type="dcterms:W3CDTF">2023-12-04T19:45:42Z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EE5230A746BE7575F6A26D6503433D55_42</vt:lpwstr>
  </property>
</Properties>
</file>