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黑体" w:eastAsia="方正小标宋简体" w:cs="Times New Roman"/>
          <w:color w:val="000000" w:themeColor="text1"/>
          <w:sz w:val="36"/>
          <w:szCs w:val="36"/>
        </w:rPr>
      </w:pPr>
      <w:r>
        <w:rPr>
          <w:rFonts w:hint="eastAsia" w:ascii="方正小标宋简体" w:hAnsi="黑体" w:eastAsia="方正小标宋简体" w:cs="Times New Roman"/>
          <w:color w:val="000000" w:themeColor="text1"/>
          <w:sz w:val="36"/>
          <w:szCs w:val="36"/>
        </w:rPr>
        <w:t>天津市消毒产品卫生监督行政处罚自由裁量基准（20</w:t>
      </w:r>
      <w:r>
        <w:rPr>
          <w:rFonts w:hint="default" w:ascii="方正小标宋简体" w:hAnsi="黑体" w:eastAsia="方正小标宋简体" w:cs="Times New Roman"/>
          <w:color w:val="000000" w:themeColor="text1"/>
          <w:sz w:val="36"/>
          <w:szCs w:val="36"/>
          <w:lang w:val="en"/>
        </w:rPr>
        <w:t>23</w:t>
      </w:r>
      <w:r>
        <w:rPr>
          <w:rFonts w:hint="eastAsia" w:ascii="方正小标宋简体" w:hAnsi="黑体" w:eastAsia="方正小标宋简体" w:cs="Times New Roman"/>
          <w:color w:val="000000" w:themeColor="text1"/>
          <w:sz w:val="36"/>
          <w:szCs w:val="36"/>
        </w:rPr>
        <w:t>版）</w:t>
      </w:r>
    </w:p>
    <w:tbl>
      <w:tblPr>
        <w:tblStyle w:val="9"/>
        <w:tblW w:w="15168"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5"/>
        <w:gridCol w:w="3402"/>
        <w:gridCol w:w="3260"/>
        <w:gridCol w:w="3969"/>
        <w:gridCol w:w="709"/>
        <w:gridCol w:w="269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70" w:hRule="atLeast"/>
          <w:tblHeader/>
          <w:jc w:val="center"/>
        </w:trPr>
        <w:tc>
          <w:tcPr>
            <w:tcW w:w="1135" w:type="dxa"/>
            <w:noWrap/>
            <w:vAlign w:val="center"/>
          </w:tcPr>
          <w:p>
            <w:pPr>
              <w:widowControl/>
              <w:spacing w:line="300" w:lineRule="exact"/>
              <w:jc w:val="center"/>
              <w:rPr>
                <w:rFonts w:hint="eastAsia" w:ascii="黑体" w:hAnsi="黑体" w:eastAsia="黑体" w:cs="黑体"/>
                <w:b w:val="0"/>
                <w:bCs/>
                <w:color w:val="000000" w:themeColor="text1"/>
                <w:kern w:val="0"/>
                <w:sz w:val="20"/>
                <w:szCs w:val="20"/>
              </w:rPr>
            </w:pPr>
            <w:r>
              <w:rPr>
                <w:rFonts w:hint="eastAsia" w:ascii="黑体" w:hAnsi="黑体" w:eastAsia="黑体" w:cs="黑体"/>
                <w:b w:val="0"/>
                <w:bCs/>
                <w:color w:val="000000" w:themeColor="text1"/>
                <w:kern w:val="0"/>
                <w:sz w:val="20"/>
                <w:szCs w:val="20"/>
              </w:rPr>
              <w:t>职权名称</w:t>
            </w:r>
          </w:p>
        </w:tc>
        <w:tc>
          <w:tcPr>
            <w:tcW w:w="3402" w:type="dxa"/>
            <w:noWrap/>
            <w:vAlign w:val="center"/>
          </w:tcPr>
          <w:p>
            <w:pPr>
              <w:widowControl/>
              <w:spacing w:line="300" w:lineRule="exact"/>
              <w:jc w:val="center"/>
              <w:rPr>
                <w:rFonts w:hint="eastAsia" w:ascii="黑体" w:hAnsi="黑体" w:eastAsia="黑体" w:cs="黑体"/>
                <w:b w:val="0"/>
                <w:bCs/>
                <w:color w:val="000000" w:themeColor="text1"/>
                <w:kern w:val="0"/>
                <w:sz w:val="20"/>
                <w:szCs w:val="20"/>
              </w:rPr>
            </w:pPr>
            <w:r>
              <w:rPr>
                <w:rFonts w:hint="eastAsia" w:ascii="黑体" w:hAnsi="黑体" w:eastAsia="黑体" w:cs="黑体"/>
                <w:b w:val="0"/>
                <w:bCs/>
                <w:color w:val="000000" w:themeColor="text1"/>
                <w:kern w:val="0"/>
                <w:sz w:val="20"/>
                <w:szCs w:val="20"/>
              </w:rPr>
              <w:t>违法行为</w:t>
            </w:r>
          </w:p>
        </w:tc>
        <w:tc>
          <w:tcPr>
            <w:tcW w:w="3260" w:type="dxa"/>
            <w:noWrap/>
            <w:vAlign w:val="center"/>
          </w:tcPr>
          <w:p>
            <w:pPr>
              <w:widowControl/>
              <w:spacing w:line="300" w:lineRule="exact"/>
              <w:jc w:val="center"/>
              <w:rPr>
                <w:rFonts w:hint="eastAsia" w:ascii="黑体" w:hAnsi="黑体" w:eastAsia="黑体" w:cs="黑体"/>
                <w:b w:val="0"/>
                <w:bCs/>
                <w:color w:val="000000" w:themeColor="text1"/>
                <w:kern w:val="0"/>
                <w:sz w:val="20"/>
                <w:szCs w:val="20"/>
              </w:rPr>
            </w:pPr>
            <w:r>
              <w:rPr>
                <w:rFonts w:hint="eastAsia" w:ascii="黑体" w:hAnsi="黑体" w:eastAsia="黑体" w:cs="黑体"/>
                <w:b w:val="0"/>
                <w:bCs/>
                <w:color w:val="000000" w:themeColor="text1"/>
                <w:kern w:val="0"/>
                <w:sz w:val="20"/>
                <w:szCs w:val="20"/>
              </w:rPr>
              <w:t>法律依据</w:t>
            </w:r>
          </w:p>
        </w:tc>
        <w:tc>
          <w:tcPr>
            <w:tcW w:w="3969" w:type="dxa"/>
            <w:noWrap/>
            <w:vAlign w:val="center"/>
          </w:tcPr>
          <w:p>
            <w:pPr>
              <w:widowControl/>
              <w:spacing w:line="300" w:lineRule="exact"/>
              <w:jc w:val="center"/>
              <w:rPr>
                <w:rFonts w:hint="eastAsia" w:ascii="黑体" w:hAnsi="黑体" w:eastAsia="黑体" w:cs="黑体"/>
                <w:b w:val="0"/>
                <w:bCs/>
                <w:color w:val="000000" w:themeColor="text1"/>
                <w:kern w:val="0"/>
                <w:sz w:val="20"/>
                <w:szCs w:val="20"/>
              </w:rPr>
            </w:pPr>
            <w:r>
              <w:rPr>
                <w:rFonts w:hint="eastAsia" w:ascii="黑体" w:hAnsi="黑体" w:eastAsia="黑体" w:cs="黑体"/>
                <w:b w:val="0"/>
                <w:bCs/>
                <w:color w:val="000000" w:themeColor="text1"/>
                <w:kern w:val="0"/>
                <w:sz w:val="20"/>
                <w:szCs w:val="20"/>
              </w:rPr>
              <w:t>裁量情节</w:t>
            </w:r>
          </w:p>
        </w:tc>
        <w:tc>
          <w:tcPr>
            <w:tcW w:w="709" w:type="dxa"/>
            <w:noWrap/>
            <w:vAlign w:val="center"/>
          </w:tcPr>
          <w:p>
            <w:pPr>
              <w:widowControl/>
              <w:spacing w:line="300" w:lineRule="exact"/>
              <w:jc w:val="center"/>
              <w:rPr>
                <w:rFonts w:hint="eastAsia" w:ascii="黑体" w:hAnsi="黑体" w:eastAsia="黑体" w:cs="黑体"/>
                <w:b w:val="0"/>
                <w:bCs/>
                <w:color w:val="000000" w:themeColor="text1"/>
                <w:kern w:val="0"/>
                <w:sz w:val="20"/>
                <w:szCs w:val="20"/>
              </w:rPr>
            </w:pPr>
            <w:r>
              <w:rPr>
                <w:rFonts w:hint="eastAsia" w:ascii="黑体" w:hAnsi="黑体" w:eastAsia="黑体" w:cs="黑体"/>
                <w:b w:val="0"/>
                <w:bCs/>
                <w:color w:val="000000" w:themeColor="text1"/>
                <w:kern w:val="0"/>
                <w:sz w:val="20"/>
                <w:szCs w:val="20"/>
              </w:rPr>
              <w:t>裁量类别</w:t>
            </w:r>
          </w:p>
        </w:tc>
        <w:tc>
          <w:tcPr>
            <w:tcW w:w="2693" w:type="dxa"/>
            <w:noWrap/>
            <w:vAlign w:val="center"/>
          </w:tcPr>
          <w:p>
            <w:pPr>
              <w:widowControl/>
              <w:spacing w:line="300" w:lineRule="exact"/>
              <w:jc w:val="center"/>
              <w:rPr>
                <w:rFonts w:hint="eastAsia" w:ascii="黑体" w:hAnsi="黑体" w:eastAsia="黑体" w:cs="黑体"/>
                <w:b w:val="0"/>
                <w:bCs/>
                <w:color w:val="000000" w:themeColor="text1"/>
                <w:kern w:val="0"/>
                <w:sz w:val="20"/>
                <w:szCs w:val="20"/>
              </w:rPr>
            </w:pPr>
            <w:r>
              <w:rPr>
                <w:rFonts w:hint="eastAsia" w:ascii="黑体" w:hAnsi="黑体" w:eastAsia="黑体" w:cs="黑体"/>
                <w:b w:val="0"/>
                <w:bCs/>
                <w:color w:val="000000" w:themeColor="text1"/>
                <w:kern w:val="0"/>
                <w:sz w:val="20"/>
                <w:szCs w:val="20"/>
              </w:rPr>
              <w:t>裁量基准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14" w:hRule="atLeast"/>
          <w:jc w:val="center"/>
        </w:trPr>
        <w:tc>
          <w:tcPr>
            <w:tcW w:w="1135" w:type="dxa"/>
            <w:vMerge w:val="restart"/>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对消毒产品违反规定的处罚</w:t>
            </w:r>
          </w:p>
        </w:tc>
        <w:tc>
          <w:tcPr>
            <w:tcW w:w="3402" w:type="dxa"/>
            <w:vMerge w:val="restart"/>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消毒产品生产经营单位消毒产品的命名、标签（含说明书）不符合国家卫生计生委的有关规定的</w:t>
            </w:r>
          </w:p>
        </w:tc>
        <w:tc>
          <w:tcPr>
            <w:tcW w:w="3260" w:type="dxa"/>
            <w:vMerge w:val="restart"/>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消毒管理办法》第四十三条：消毒产品生产经营单位违反本办法第三十一、三十二条规定的，由县级以上地方卫生计生行政部门责令其限期改正，可以处5000元以下罚款；造成感染性疾病暴发的，可以处5000元以上20000元以下的罚款</w:t>
            </w: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3种以下消毒产品的命名、标签（含说明书）不符合国家卫生计生委的有关规定的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从轻</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lang w:eastAsia="zh-CN"/>
              </w:rPr>
              <w:t>可以</w:t>
            </w:r>
            <w:r>
              <w:rPr>
                <w:rFonts w:hint="eastAsia" w:cs="宋体" w:asciiTheme="minorEastAsia" w:hAnsiTheme="minorEastAsia"/>
                <w:color w:val="000000" w:themeColor="text1"/>
                <w:kern w:val="0"/>
                <w:sz w:val="20"/>
                <w:szCs w:val="20"/>
              </w:rPr>
              <w:t>处3000元以下罚款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14"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3种以上消毒产品的命名、标签（含说明书）不符合国家卫生计生委的有关规定的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一般</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处3000元以上5000元以下罚款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014"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spacing w:line="300" w:lineRule="exact"/>
              <w:jc w:val="center"/>
              <w:rPr>
                <w:rFonts w:cs="宋体" w:asciiTheme="minorEastAsia" w:hAnsiTheme="minorEastAsia"/>
                <w:color w:val="000000" w:themeColor="text1"/>
                <w:kern w:val="0"/>
                <w:sz w:val="20"/>
                <w:szCs w:val="20"/>
              </w:rPr>
            </w:pPr>
          </w:p>
        </w:tc>
        <w:tc>
          <w:tcPr>
            <w:tcW w:w="3969" w:type="dxa"/>
            <w:noWrap/>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违反本办法三十一条第一款规定，造成感染性疾病暴发5例以下，未造成人身损害后果的</w:t>
            </w:r>
          </w:p>
        </w:tc>
        <w:tc>
          <w:tcPr>
            <w:tcW w:w="709" w:type="dxa"/>
            <w:vMerge w:val="restart"/>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从重</w:t>
            </w:r>
          </w:p>
        </w:tc>
        <w:tc>
          <w:tcPr>
            <w:tcW w:w="2693" w:type="dxa"/>
            <w:noWrap/>
            <w:vAlign w:val="center"/>
          </w:tcPr>
          <w:p>
            <w:pPr>
              <w:widowControl/>
              <w:spacing w:line="300" w:lineRule="exact"/>
              <w:jc w:val="left"/>
              <w:rPr>
                <w:rFonts w:cs="宋体" w:asciiTheme="minorEastAsia" w:hAnsiTheme="minorEastAsia"/>
                <w:color w:val="000000" w:themeColor="text1"/>
                <w:kern w:val="0"/>
                <w:sz w:val="20"/>
                <w:szCs w:val="20"/>
              </w:rPr>
            </w:pPr>
          </w:p>
          <w:p>
            <w:pPr>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1. 处5000元</w:t>
            </w:r>
            <w:r>
              <w:rPr>
                <w:rFonts w:hint="eastAsia" w:cs="宋体" w:asciiTheme="minorEastAsia" w:hAnsiTheme="minorEastAsia"/>
                <w:color w:val="000000" w:themeColor="text1"/>
                <w:kern w:val="0"/>
                <w:sz w:val="20"/>
                <w:szCs w:val="20"/>
                <w:lang w:eastAsia="zh-CN"/>
              </w:rPr>
              <w:t>（含）</w:t>
            </w:r>
            <w:r>
              <w:rPr>
                <w:rFonts w:hint="eastAsia" w:cs="宋体" w:asciiTheme="minorEastAsia" w:hAnsiTheme="minorEastAsia"/>
                <w:color w:val="000000" w:themeColor="text1"/>
                <w:kern w:val="0"/>
                <w:sz w:val="20"/>
                <w:szCs w:val="20"/>
              </w:rPr>
              <w:t>以上1万元以下罚款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014"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违反本办法三十一条第一款规定，造成感染性疾病暴发5例以下，造成人身损害后果的或者</w:t>
            </w:r>
            <w:r>
              <w:rPr>
                <w:rFonts w:hint="eastAsia" w:cs="宋体" w:asciiTheme="minorEastAsia" w:hAnsiTheme="minorEastAsia"/>
                <w:color w:val="000000" w:themeColor="text1"/>
                <w:kern w:val="0"/>
                <w:sz w:val="20"/>
                <w:szCs w:val="20"/>
                <w:lang w:eastAsia="zh-CN"/>
              </w:rPr>
              <w:t>暴</w:t>
            </w:r>
            <w:r>
              <w:rPr>
                <w:rFonts w:hint="eastAsia" w:cs="宋体" w:asciiTheme="minorEastAsia" w:hAnsiTheme="minorEastAsia"/>
                <w:color w:val="000000" w:themeColor="text1"/>
                <w:kern w:val="0"/>
                <w:sz w:val="20"/>
                <w:szCs w:val="20"/>
              </w:rPr>
              <w:t>发例数5例以上的</w:t>
            </w:r>
          </w:p>
        </w:tc>
        <w:tc>
          <w:tcPr>
            <w:tcW w:w="709" w:type="dxa"/>
            <w:vMerge w:val="continue"/>
            <w:noWrap/>
            <w:vAlign w:val="center"/>
          </w:tcPr>
          <w:p>
            <w:pPr>
              <w:widowControl/>
              <w:spacing w:line="300" w:lineRule="exact"/>
              <w:jc w:val="center"/>
              <w:rPr>
                <w:rFonts w:cs="宋体" w:asciiTheme="minorEastAsia" w:hAnsiTheme="minorEastAsia"/>
                <w:color w:val="000000" w:themeColor="text1"/>
                <w:kern w:val="0"/>
                <w:sz w:val="20"/>
                <w:szCs w:val="20"/>
              </w:rPr>
            </w:pP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2. 处1万元以上2万元以下罚款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83" w:hRule="atLeast"/>
          <w:jc w:val="center"/>
        </w:trPr>
        <w:tc>
          <w:tcPr>
            <w:tcW w:w="1135" w:type="dxa"/>
            <w:vMerge w:val="restart"/>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对消毒产品违反规定的处罚</w:t>
            </w:r>
          </w:p>
        </w:tc>
        <w:tc>
          <w:tcPr>
            <w:tcW w:w="3402" w:type="dxa"/>
            <w:vMerge w:val="restart"/>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消毒产品生产经营单位消毒产品的标签（含说明书）和宣传内容不真实，出现或暗示对疾病的治疗效果的</w:t>
            </w:r>
          </w:p>
        </w:tc>
        <w:tc>
          <w:tcPr>
            <w:tcW w:w="3260" w:type="dxa"/>
            <w:vMerge w:val="restart"/>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消毒管理办法》第四十三条：消毒产品生产经营单位违反本办法第三十一、三十二条规定的，由县级以上地方卫生计生行政部门责令其限期改正，可以处5000元以下罚款；造成感染性疾病暴发的，可以处5000元以上20000元以下的罚款</w:t>
            </w: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3种以下消毒产品的标签（含说明书）和宣传内容不真实，出现或暗示对疾病的治疗效果的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从轻</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lang w:eastAsia="zh-CN"/>
              </w:rPr>
              <w:t>可以</w:t>
            </w:r>
            <w:r>
              <w:rPr>
                <w:rFonts w:hint="eastAsia" w:cs="宋体" w:asciiTheme="minorEastAsia" w:hAnsiTheme="minorEastAsia"/>
                <w:color w:val="000000" w:themeColor="text1"/>
                <w:kern w:val="0"/>
                <w:sz w:val="20"/>
                <w:szCs w:val="20"/>
              </w:rPr>
              <w:t>处3000元以下罚款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183"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3种以上消毒产品的标签（含说明书）和宣传内容不真实，出现或暗示对疾病的治疗效果的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一般</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处3000元以上5000元以下罚款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183"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违反本办法三十一条第二款规定，造成感染性疾病暴发5例以下，未造成人身损害后果的</w:t>
            </w:r>
          </w:p>
        </w:tc>
        <w:tc>
          <w:tcPr>
            <w:tcW w:w="709" w:type="dxa"/>
            <w:vMerge w:val="restart"/>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从重</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p>
          <w:p>
            <w:pPr>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1. 处5000元</w:t>
            </w:r>
            <w:r>
              <w:rPr>
                <w:rFonts w:hint="eastAsia" w:cs="宋体" w:asciiTheme="minorEastAsia" w:hAnsiTheme="minorEastAsia"/>
                <w:color w:val="000000" w:themeColor="text1"/>
                <w:kern w:val="0"/>
                <w:sz w:val="20"/>
                <w:szCs w:val="20"/>
                <w:lang w:eastAsia="zh-CN"/>
              </w:rPr>
              <w:t>（含）</w:t>
            </w:r>
            <w:r>
              <w:rPr>
                <w:rFonts w:hint="eastAsia" w:cs="宋体" w:asciiTheme="minorEastAsia" w:hAnsiTheme="minorEastAsia"/>
                <w:color w:val="000000" w:themeColor="text1"/>
                <w:kern w:val="0"/>
                <w:sz w:val="20"/>
                <w:szCs w:val="20"/>
              </w:rPr>
              <w:t>以上1万元以下罚款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183"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违反本办法三十一条第二款规定，造成感染性疾病暴发5例以下，造成人身损害后果的或者</w:t>
            </w:r>
            <w:r>
              <w:rPr>
                <w:rFonts w:hint="eastAsia" w:cs="宋体" w:asciiTheme="minorEastAsia" w:hAnsiTheme="minorEastAsia"/>
                <w:color w:val="000000" w:themeColor="text1"/>
                <w:kern w:val="0"/>
                <w:sz w:val="20"/>
                <w:szCs w:val="20"/>
                <w:lang w:eastAsia="zh-CN"/>
              </w:rPr>
              <w:t>暴</w:t>
            </w:r>
            <w:r>
              <w:rPr>
                <w:rFonts w:hint="eastAsia" w:cs="宋体" w:asciiTheme="minorEastAsia" w:hAnsiTheme="minorEastAsia"/>
                <w:color w:val="000000" w:themeColor="text1"/>
                <w:kern w:val="0"/>
                <w:sz w:val="20"/>
                <w:szCs w:val="20"/>
              </w:rPr>
              <w:t>发例数5例以上的</w:t>
            </w:r>
          </w:p>
        </w:tc>
        <w:tc>
          <w:tcPr>
            <w:tcW w:w="709" w:type="dxa"/>
            <w:vMerge w:val="continue"/>
            <w:noWrap/>
            <w:vAlign w:val="center"/>
          </w:tcPr>
          <w:p>
            <w:pPr>
              <w:widowControl/>
              <w:spacing w:line="300" w:lineRule="exact"/>
              <w:jc w:val="center"/>
              <w:rPr>
                <w:rFonts w:cs="宋体" w:asciiTheme="minorEastAsia" w:hAnsiTheme="minorEastAsia"/>
                <w:color w:val="000000" w:themeColor="text1"/>
                <w:kern w:val="0"/>
                <w:sz w:val="20"/>
                <w:szCs w:val="20"/>
              </w:rPr>
            </w:pP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2. 处1万元以上2万元以下罚款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74" w:hRule="atLeast"/>
          <w:jc w:val="center"/>
        </w:trPr>
        <w:tc>
          <w:tcPr>
            <w:tcW w:w="1135" w:type="dxa"/>
            <w:vMerge w:val="restart"/>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对消毒产品违反规定的处罚</w:t>
            </w:r>
          </w:p>
        </w:tc>
        <w:tc>
          <w:tcPr>
            <w:tcW w:w="3402" w:type="dxa"/>
            <w:vMerge w:val="restart"/>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消毒产品生产经营单位生产经营无生产企业卫生许可证或新消毒产品卫生许可批准文件的消毒产品的</w:t>
            </w:r>
          </w:p>
        </w:tc>
        <w:tc>
          <w:tcPr>
            <w:tcW w:w="3260" w:type="dxa"/>
            <w:vMerge w:val="restart"/>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消毒管理办法》第四十三条：消毒产品生产经营单位违反本办法第三十一、三十二条规定的，由县级以上地方卫生计生行政部门责令其限期改正，可以处5000元以下罚款；造成感染性疾病暴发的，可以处5000元以上20000元以下的罚款</w:t>
            </w: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经营无生产企业卫生许可证</w:t>
            </w:r>
            <w:r>
              <w:rPr>
                <w:rFonts w:hint="eastAsia" w:cs="宋体" w:asciiTheme="minorEastAsia" w:hAnsiTheme="minorEastAsia"/>
                <w:color w:val="000000" w:themeColor="text1"/>
                <w:kern w:val="0"/>
                <w:sz w:val="20"/>
                <w:szCs w:val="20"/>
                <w:lang w:eastAsia="zh-CN"/>
              </w:rPr>
              <w:t>或无</w:t>
            </w:r>
            <w:r>
              <w:rPr>
                <w:rFonts w:hint="eastAsia" w:cs="宋体" w:asciiTheme="minorEastAsia" w:hAnsiTheme="minorEastAsia"/>
                <w:color w:val="000000" w:themeColor="text1"/>
                <w:kern w:val="0"/>
                <w:sz w:val="20"/>
                <w:szCs w:val="20"/>
              </w:rPr>
              <w:t>新消毒产品卫生许可批准文件的消毒产品3种</w:t>
            </w:r>
            <w:r>
              <w:rPr>
                <w:rFonts w:hint="eastAsia" w:cs="宋体" w:asciiTheme="minorEastAsia" w:hAnsiTheme="minorEastAsia"/>
                <w:color w:val="000000" w:themeColor="text1"/>
                <w:kern w:val="0"/>
                <w:sz w:val="20"/>
                <w:szCs w:val="20"/>
                <w:lang w:eastAsia="zh-CN"/>
              </w:rPr>
              <w:t>（含）</w:t>
            </w:r>
            <w:r>
              <w:rPr>
                <w:rFonts w:hint="eastAsia" w:cs="宋体" w:asciiTheme="minorEastAsia" w:hAnsiTheme="minorEastAsia"/>
                <w:color w:val="000000" w:themeColor="text1"/>
                <w:kern w:val="0"/>
                <w:sz w:val="20"/>
                <w:szCs w:val="20"/>
              </w:rPr>
              <w:t>以下的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从轻</w:t>
            </w:r>
          </w:p>
        </w:tc>
        <w:tc>
          <w:tcPr>
            <w:tcW w:w="2693" w:type="dxa"/>
            <w:noWrap/>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lang w:eastAsia="zh-CN"/>
              </w:rPr>
              <w:t>可以处</w:t>
            </w:r>
            <w:r>
              <w:rPr>
                <w:rFonts w:hint="eastAsia" w:cs="宋体" w:asciiTheme="minorEastAsia" w:hAnsiTheme="minorEastAsia"/>
                <w:color w:val="000000" w:themeColor="text1"/>
                <w:kern w:val="0"/>
                <w:sz w:val="20"/>
                <w:szCs w:val="20"/>
              </w:rPr>
              <w:t>3000元以下罚款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74"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经营无生产企业卫生许可证</w:t>
            </w:r>
            <w:r>
              <w:rPr>
                <w:rFonts w:hint="eastAsia" w:cs="宋体" w:asciiTheme="minorEastAsia" w:hAnsiTheme="minorEastAsia"/>
                <w:color w:val="000000" w:themeColor="text1"/>
                <w:kern w:val="0"/>
                <w:sz w:val="20"/>
                <w:szCs w:val="20"/>
                <w:lang w:eastAsia="zh-CN"/>
              </w:rPr>
              <w:t>或无</w:t>
            </w:r>
            <w:r>
              <w:rPr>
                <w:rFonts w:hint="eastAsia" w:cs="宋体" w:asciiTheme="minorEastAsia" w:hAnsiTheme="minorEastAsia"/>
                <w:color w:val="000000" w:themeColor="text1"/>
                <w:kern w:val="0"/>
                <w:sz w:val="20"/>
                <w:szCs w:val="20"/>
              </w:rPr>
              <w:t>新消毒产品卫生许可批准文件的消毒产品3种</w:t>
            </w:r>
            <w:r>
              <w:rPr>
                <w:rFonts w:hint="eastAsia" w:cs="宋体" w:asciiTheme="minorEastAsia" w:hAnsiTheme="minorEastAsia"/>
                <w:color w:val="000000" w:themeColor="text1"/>
                <w:kern w:val="0"/>
                <w:sz w:val="20"/>
                <w:szCs w:val="20"/>
                <w:lang w:eastAsia="zh-CN"/>
              </w:rPr>
              <w:t>（不含）</w:t>
            </w:r>
            <w:r>
              <w:rPr>
                <w:rFonts w:hint="eastAsia" w:cs="宋体" w:asciiTheme="minorEastAsia" w:hAnsiTheme="minorEastAsia"/>
                <w:color w:val="000000" w:themeColor="text1"/>
                <w:kern w:val="0"/>
                <w:sz w:val="20"/>
                <w:szCs w:val="20"/>
              </w:rPr>
              <w:t>以上的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一般</w:t>
            </w:r>
          </w:p>
        </w:tc>
        <w:tc>
          <w:tcPr>
            <w:tcW w:w="2693" w:type="dxa"/>
            <w:noWrap/>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处3000元以上5000元以下罚款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774"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hint="eastAsia" w:cs="宋体" w:asciiTheme="minorEastAsia" w:hAnsiTheme="minorEastAsia" w:eastAsiaTheme="minorEastAsia"/>
                <w:color w:val="000000" w:themeColor="text1"/>
                <w:kern w:val="0"/>
                <w:sz w:val="20"/>
                <w:szCs w:val="20"/>
                <w:lang w:eastAsia="zh-CN"/>
              </w:rPr>
            </w:pPr>
            <w:r>
              <w:rPr>
                <w:rFonts w:hint="eastAsia" w:cs="宋体" w:asciiTheme="minorEastAsia" w:hAnsiTheme="minorEastAsia"/>
                <w:color w:val="000000" w:themeColor="text1"/>
                <w:kern w:val="0"/>
                <w:sz w:val="20"/>
                <w:szCs w:val="20"/>
              </w:rPr>
              <w:t>生产无生产企业卫生许可证</w:t>
            </w:r>
            <w:r>
              <w:rPr>
                <w:rFonts w:hint="eastAsia" w:cs="宋体" w:asciiTheme="minorEastAsia" w:hAnsiTheme="minorEastAsia"/>
                <w:color w:val="000000" w:themeColor="text1"/>
                <w:kern w:val="0"/>
                <w:sz w:val="20"/>
                <w:szCs w:val="20"/>
                <w:lang w:eastAsia="zh-CN"/>
              </w:rPr>
              <w:t>或无</w:t>
            </w:r>
            <w:r>
              <w:rPr>
                <w:rFonts w:hint="eastAsia" w:cs="宋体" w:asciiTheme="minorEastAsia" w:hAnsiTheme="minorEastAsia"/>
                <w:color w:val="000000" w:themeColor="text1"/>
                <w:kern w:val="0"/>
                <w:sz w:val="20"/>
                <w:szCs w:val="20"/>
              </w:rPr>
              <w:t>新消毒产品卫生许可批准文件的消毒产品</w:t>
            </w:r>
            <w:r>
              <w:rPr>
                <w:rFonts w:hint="eastAsia" w:cs="宋体" w:asciiTheme="minorEastAsia" w:hAnsiTheme="minorEastAsia"/>
                <w:color w:val="000000" w:themeColor="text1"/>
                <w:kern w:val="0"/>
                <w:sz w:val="20"/>
                <w:szCs w:val="20"/>
                <w:lang w:eastAsia="zh-CN"/>
              </w:rPr>
              <w:t>的</w:t>
            </w:r>
          </w:p>
        </w:tc>
        <w:tc>
          <w:tcPr>
            <w:tcW w:w="709" w:type="dxa"/>
            <w:vMerge w:val="restart"/>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从重</w:t>
            </w:r>
          </w:p>
        </w:tc>
        <w:tc>
          <w:tcPr>
            <w:tcW w:w="2693" w:type="dxa"/>
            <w:vAlign w:val="center"/>
          </w:tcPr>
          <w:p>
            <w:pPr>
              <w:widowControl/>
              <w:spacing w:line="300" w:lineRule="exact"/>
              <w:jc w:val="left"/>
              <w:rPr>
                <w:rFonts w:hint="default" w:cs="宋体" w:asciiTheme="minorEastAsia" w:hAnsiTheme="minorEastAsia" w:eastAsiaTheme="minorEastAsia"/>
                <w:color w:val="000000" w:themeColor="text1"/>
                <w:kern w:val="0"/>
                <w:sz w:val="20"/>
                <w:szCs w:val="20"/>
                <w:lang w:val="en-US" w:eastAsia="zh-CN"/>
              </w:rPr>
            </w:pPr>
            <w:r>
              <w:rPr>
                <w:rFonts w:hint="eastAsia" w:cs="宋体" w:asciiTheme="minorEastAsia" w:hAnsiTheme="minorEastAsia"/>
                <w:color w:val="000000" w:themeColor="text1"/>
                <w:kern w:val="0"/>
                <w:sz w:val="20"/>
                <w:szCs w:val="20"/>
                <w:lang w:eastAsia="zh-CN"/>
              </w:rPr>
              <w:t>处</w:t>
            </w:r>
            <w:r>
              <w:rPr>
                <w:rFonts w:hint="eastAsia" w:cs="宋体" w:asciiTheme="minorEastAsia" w:hAnsiTheme="minorEastAsia"/>
                <w:color w:val="000000" w:themeColor="text1"/>
                <w:kern w:val="0"/>
                <w:sz w:val="20"/>
                <w:szCs w:val="20"/>
                <w:lang w:val="en-US" w:eastAsia="zh-CN"/>
              </w:rPr>
              <w:t>5000元罚款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774"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违反本办法三十二条第（一）项规定，造成感染性疾病暴发5例以下，未造成人身损害后果的</w:t>
            </w:r>
          </w:p>
        </w:tc>
        <w:tc>
          <w:tcPr>
            <w:tcW w:w="709" w:type="dxa"/>
            <w:vMerge w:val="continue"/>
            <w:noWrap/>
            <w:vAlign w:val="center"/>
          </w:tcPr>
          <w:p>
            <w:pPr>
              <w:widowControl/>
              <w:spacing w:line="300" w:lineRule="exact"/>
              <w:jc w:val="center"/>
              <w:rPr>
                <w:rFonts w:cs="宋体" w:asciiTheme="minorEastAsia" w:hAnsiTheme="minorEastAsia"/>
                <w:color w:val="000000" w:themeColor="text1"/>
                <w:kern w:val="0"/>
                <w:sz w:val="20"/>
                <w:szCs w:val="20"/>
              </w:rPr>
            </w:pP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1. 处5000元</w:t>
            </w:r>
            <w:r>
              <w:rPr>
                <w:rFonts w:hint="eastAsia" w:cs="宋体" w:asciiTheme="minorEastAsia" w:hAnsiTheme="minorEastAsia"/>
                <w:color w:val="000000" w:themeColor="text1"/>
                <w:kern w:val="0"/>
                <w:sz w:val="20"/>
                <w:szCs w:val="20"/>
                <w:lang w:eastAsia="zh-CN"/>
              </w:rPr>
              <w:t>（含）</w:t>
            </w:r>
            <w:r>
              <w:rPr>
                <w:rFonts w:hint="eastAsia" w:cs="宋体" w:asciiTheme="minorEastAsia" w:hAnsiTheme="minorEastAsia"/>
                <w:color w:val="000000" w:themeColor="text1"/>
                <w:kern w:val="0"/>
                <w:sz w:val="20"/>
                <w:szCs w:val="20"/>
              </w:rPr>
              <w:t>以上1万元以下罚款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774"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违反本办法三十二条第（一）项规定，造成感染性疾病暴发5例以下，造成人身损害后果的或者</w:t>
            </w:r>
            <w:r>
              <w:rPr>
                <w:rFonts w:hint="eastAsia" w:cs="宋体" w:asciiTheme="minorEastAsia" w:hAnsiTheme="minorEastAsia"/>
                <w:color w:val="000000" w:themeColor="text1"/>
                <w:kern w:val="0"/>
                <w:sz w:val="20"/>
                <w:szCs w:val="20"/>
                <w:lang w:eastAsia="zh-CN"/>
              </w:rPr>
              <w:t>暴</w:t>
            </w:r>
            <w:r>
              <w:rPr>
                <w:rFonts w:hint="eastAsia" w:cs="宋体" w:asciiTheme="minorEastAsia" w:hAnsiTheme="minorEastAsia"/>
                <w:color w:val="000000" w:themeColor="text1"/>
                <w:kern w:val="0"/>
                <w:sz w:val="20"/>
                <w:szCs w:val="20"/>
              </w:rPr>
              <w:t>发例数5例以上的</w:t>
            </w:r>
          </w:p>
        </w:tc>
        <w:tc>
          <w:tcPr>
            <w:tcW w:w="709" w:type="dxa"/>
            <w:vMerge w:val="continue"/>
            <w:noWrap/>
            <w:vAlign w:val="center"/>
          </w:tcPr>
          <w:p>
            <w:pPr>
              <w:widowControl/>
              <w:spacing w:line="300" w:lineRule="exact"/>
              <w:jc w:val="center"/>
              <w:rPr>
                <w:rFonts w:cs="宋体" w:asciiTheme="minorEastAsia" w:hAnsiTheme="minorEastAsia"/>
                <w:color w:val="000000" w:themeColor="text1"/>
                <w:kern w:val="0"/>
                <w:sz w:val="20"/>
                <w:szCs w:val="20"/>
              </w:rPr>
            </w:pP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2. 处1万元以上2万元以下罚款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54" w:hRule="atLeast"/>
          <w:jc w:val="center"/>
        </w:trPr>
        <w:tc>
          <w:tcPr>
            <w:tcW w:w="1135" w:type="dxa"/>
            <w:vMerge w:val="restart"/>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对消毒产品违反规定的处罚</w:t>
            </w:r>
          </w:p>
        </w:tc>
        <w:tc>
          <w:tcPr>
            <w:tcW w:w="3402" w:type="dxa"/>
            <w:vMerge w:val="restart"/>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消毒产品生产经营单位生产经营产品卫生安全评价不合格或产品卫生质量不符合要求的消毒产品的</w:t>
            </w:r>
          </w:p>
        </w:tc>
        <w:tc>
          <w:tcPr>
            <w:tcW w:w="3260" w:type="dxa"/>
            <w:vMerge w:val="restart"/>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消毒管理办法》第四十三条：消毒产品生产经营单位违反本办法第三十一、三十二条规定的，由县级以上地方卫生计生行政部门责令其限期改正，可以处5000元以下罚款；造成感染性疾病暴发的，可以处5000元以上20000元以下的罚款</w:t>
            </w: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生产经营产品卫生安全评价不合格或产品卫生质量不符合要求的消毒产品3种以下的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从轻</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lang w:eastAsia="zh-CN"/>
              </w:rPr>
              <w:t>可以处</w:t>
            </w:r>
            <w:r>
              <w:rPr>
                <w:rFonts w:hint="eastAsia" w:cs="宋体" w:asciiTheme="minorEastAsia" w:hAnsiTheme="minorEastAsia"/>
                <w:color w:val="000000" w:themeColor="text1"/>
                <w:kern w:val="0"/>
                <w:sz w:val="20"/>
                <w:szCs w:val="20"/>
              </w:rPr>
              <w:t>3000元以下罚款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359"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生产经营产品卫生安全评价不合格或产品卫生质量不符合要求的消毒产品3种以上的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一般</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处3000元以上5000元以下罚款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245"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hint="eastAsia" w:cs="宋体" w:asciiTheme="minorEastAsia" w:hAnsiTheme="minorEastAsia"/>
                <w:color w:val="000000" w:themeColor="text1"/>
                <w:kern w:val="0"/>
                <w:sz w:val="20"/>
                <w:szCs w:val="20"/>
                <w:lang w:eastAsia="zh-CN"/>
              </w:rPr>
            </w:pPr>
            <w:r>
              <w:rPr>
                <w:rFonts w:hint="eastAsia" w:cs="宋体" w:asciiTheme="minorEastAsia" w:hAnsiTheme="minorEastAsia"/>
                <w:color w:val="000000" w:themeColor="text1"/>
                <w:kern w:val="0"/>
                <w:sz w:val="20"/>
                <w:szCs w:val="20"/>
                <w:lang w:eastAsia="zh-CN"/>
              </w:rPr>
              <w:t>生产的消毒产品出具虚假卫生安全评价报告的</w:t>
            </w:r>
          </w:p>
          <w:p>
            <w:pPr>
              <w:widowControl/>
              <w:spacing w:line="300" w:lineRule="exact"/>
              <w:jc w:val="left"/>
              <w:rPr>
                <w:rFonts w:hint="eastAsia" w:cs="宋体" w:asciiTheme="minorEastAsia" w:hAnsiTheme="minorEastAsia"/>
                <w:color w:val="000000" w:themeColor="text1"/>
                <w:kern w:val="0"/>
                <w:sz w:val="20"/>
                <w:szCs w:val="20"/>
                <w:lang w:eastAsia="zh-CN"/>
              </w:rPr>
            </w:pPr>
            <w:r>
              <w:rPr>
                <w:rFonts w:hint="eastAsia" w:cs="宋体" w:asciiTheme="minorEastAsia" w:hAnsiTheme="minorEastAsia"/>
                <w:color w:val="000000" w:themeColor="text1"/>
                <w:kern w:val="0"/>
                <w:sz w:val="20"/>
                <w:szCs w:val="20"/>
                <w:lang w:eastAsia="zh-CN"/>
              </w:rPr>
              <w:t>注：</w:t>
            </w:r>
            <w:r>
              <w:rPr>
                <w:rFonts w:hint="eastAsia" w:cs="宋体" w:asciiTheme="minorEastAsia" w:hAnsiTheme="minorEastAsia"/>
                <w:color w:val="000000" w:themeColor="text1"/>
                <w:kern w:val="0"/>
                <w:sz w:val="20"/>
                <w:szCs w:val="20"/>
                <w:lang w:val="en-US" w:eastAsia="zh-CN"/>
              </w:rPr>
              <w:t>《消毒产品卫生安全评价规定》</w:t>
            </w:r>
            <w:r>
              <w:rPr>
                <w:rFonts w:hint="eastAsia" w:cs="宋体" w:asciiTheme="minorEastAsia" w:hAnsiTheme="minorEastAsia"/>
                <w:color w:val="000000" w:themeColor="text1"/>
                <w:kern w:val="0"/>
                <w:sz w:val="20"/>
                <w:szCs w:val="20"/>
                <w:lang w:eastAsia="zh-CN"/>
              </w:rPr>
              <w:t>第十七条第（三）项　有下列情形之一的，属于不符合国家卫生标准、卫生规范要求或卫生质量不合格的情形，依据《中华人民共和国传染病防治法》第七十三条或《消毒管理办法》第四十七条进行处理：</w:t>
            </w:r>
            <w:r>
              <w:rPr>
                <w:rFonts w:hint="eastAsia" w:cs="宋体" w:asciiTheme="minorEastAsia" w:hAnsiTheme="minorEastAsia"/>
                <w:color w:val="000000" w:themeColor="text1"/>
                <w:kern w:val="0"/>
                <w:sz w:val="20"/>
                <w:szCs w:val="20"/>
                <w:lang w:eastAsia="zh-CN"/>
              </w:rPr>
              <w:br w:type="textWrapping"/>
            </w:r>
            <w:r>
              <w:rPr>
                <w:rFonts w:hint="eastAsia" w:cs="宋体" w:asciiTheme="minorEastAsia" w:hAnsiTheme="minorEastAsia"/>
                <w:color w:val="000000" w:themeColor="text1"/>
                <w:kern w:val="0"/>
                <w:sz w:val="20"/>
                <w:szCs w:val="20"/>
                <w:lang w:eastAsia="zh-CN"/>
              </w:rPr>
              <w:t>　　（三）出具虚假卫生安全评价报告的；</w:t>
            </w:r>
          </w:p>
        </w:tc>
        <w:tc>
          <w:tcPr>
            <w:tcW w:w="709" w:type="dxa"/>
            <w:vMerge w:val="restart"/>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从重</w:t>
            </w:r>
          </w:p>
        </w:tc>
        <w:tc>
          <w:tcPr>
            <w:tcW w:w="2693" w:type="dxa"/>
            <w:vAlign w:val="center"/>
          </w:tcPr>
          <w:p>
            <w:pPr>
              <w:widowControl/>
              <w:spacing w:line="300" w:lineRule="exact"/>
              <w:jc w:val="left"/>
              <w:rPr>
                <w:rFonts w:hint="eastAsia"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lang w:eastAsia="zh-CN"/>
              </w:rPr>
              <w:t>处</w:t>
            </w:r>
            <w:r>
              <w:rPr>
                <w:rFonts w:hint="eastAsia" w:cs="宋体" w:asciiTheme="minorEastAsia" w:hAnsiTheme="minorEastAsia"/>
                <w:color w:val="000000" w:themeColor="text1"/>
                <w:kern w:val="0"/>
                <w:sz w:val="20"/>
                <w:szCs w:val="20"/>
                <w:lang w:val="en-US" w:eastAsia="zh-CN"/>
              </w:rPr>
              <w:t>5000元罚款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20"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违反本办法三十二条第（二）项规定，造成感染性疾病暴发5例以下，未造成人身损害后果的</w:t>
            </w:r>
          </w:p>
        </w:tc>
        <w:tc>
          <w:tcPr>
            <w:tcW w:w="709" w:type="dxa"/>
            <w:vMerge w:val="continue"/>
            <w:noWrap/>
            <w:vAlign w:val="center"/>
          </w:tcPr>
          <w:p>
            <w:pPr>
              <w:widowControl/>
              <w:spacing w:line="300" w:lineRule="exact"/>
              <w:jc w:val="center"/>
              <w:rPr>
                <w:rFonts w:cs="宋体" w:asciiTheme="minorEastAsia" w:hAnsiTheme="minorEastAsia"/>
                <w:color w:val="000000" w:themeColor="text1"/>
                <w:kern w:val="0"/>
                <w:sz w:val="20"/>
                <w:szCs w:val="20"/>
              </w:rPr>
            </w:pP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1. 处5000元</w:t>
            </w:r>
            <w:r>
              <w:rPr>
                <w:rFonts w:hint="eastAsia" w:cs="宋体" w:asciiTheme="minorEastAsia" w:hAnsiTheme="minorEastAsia"/>
                <w:color w:val="000000" w:themeColor="text1"/>
                <w:kern w:val="0"/>
                <w:sz w:val="20"/>
                <w:szCs w:val="20"/>
                <w:lang w:eastAsia="zh-CN"/>
              </w:rPr>
              <w:t>（含）</w:t>
            </w:r>
            <w:r>
              <w:rPr>
                <w:rFonts w:hint="eastAsia" w:cs="宋体" w:asciiTheme="minorEastAsia" w:hAnsiTheme="minorEastAsia"/>
                <w:color w:val="000000" w:themeColor="text1"/>
                <w:kern w:val="0"/>
                <w:sz w:val="20"/>
                <w:szCs w:val="20"/>
              </w:rPr>
              <w:t>以上1万元以下罚款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815"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违反本办法三十二条第（二）项规定，造成感染性疾病暴发5例以下，造成人身损害后果的或者</w:t>
            </w:r>
            <w:r>
              <w:rPr>
                <w:rFonts w:hint="eastAsia" w:cs="宋体" w:asciiTheme="minorEastAsia" w:hAnsiTheme="minorEastAsia"/>
                <w:color w:val="000000" w:themeColor="text1"/>
                <w:kern w:val="0"/>
                <w:sz w:val="20"/>
                <w:szCs w:val="20"/>
                <w:lang w:eastAsia="zh-CN"/>
              </w:rPr>
              <w:t>暴</w:t>
            </w:r>
            <w:r>
              <w:rPr>
                <w:rFonts w:hint="eastAsia" w:cs="宋体" w:asciiTheme="minorEastAsia" w:hAnsiTheme="minorEastAsia"/>
                <w:color w:val="000000" w:themeColor="text1"/>
                <w:kern w:val="0"/>
                <w:sz w:val="20"/>
                <w:szCs w:val="20"/>
              </w:rPr>
              <w:t>发例数5例以上的</w:t>
            </w:r>
          </w:p>
        </w:tc>
        <w:tc>
          <w:tcPr>
            <w:tcW w:w="709" w:type="dxa"/>
            <w:vMerge w:val="continue"/>
            <w:noWrap/>
            <w:vAlign w:val="center"/>
          </w:tcPr>
          <w:p>
            <w:pPr>
              <w:widowControl/>
              <w:spacing w:line="300" w:lineRule="exact"/>
              <w:jc w:val="center"/>
              <w:rPr>
                <w:rFonts w:cs="宋体" w:asciiTheme="minorEastAsia" w:hAnsiTheme="minorEastAsia"/>
                <w:color w:val="000000" w:themeColor="text1"/>
                <w:kern w:val="0"/>
                <w:sz w:val="20"/>
                <w:szCs w:val="20"/>
              </w:rPr>
            </w:pP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2. 处1万元以上2万元以下罚款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751" w:hRule="atLeast"/>
          <w:jc w:val="center"/>
        </w:trPr>
        <w:tc>
          <w:tcPr>
            <w:tcW w:w="1135" w:type="dxa"/>
            <w:vMerge w:val="restart"/>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对饮用水供水单位、产品以及用于防治的消毒产品违反规定的处罚</w:t>
            </w:r>
          </w:p>
        </w:tc>
        <w:tc>
          <w:tcPr>
            <w:tcW w:w="3402" w:type="dxa"/>
            <w:vMerge w:val="restart"/>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用于传染病防治的消毒产品不符合国家卫生标准和卫生规范</w:t>
            </w:r>
          </w:p>
        </w:tc>
        <w:tc>
          <w:tcPr>
            <w:tcW w:w="3260" w:type="dxa"/>
            <w:vMerge w:val="restart"/>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中华人民共和国传染病防治法》第七十三条第一款第（三）项：违反本法规定，有下列情形之一，导致或者可能导致传染病传播、流行的，由县级以上人民政府卫生行政部门责令限期改正，没收违法所得，可以并处五万元以下的罚款；已取得许可证的，原发证部门可以依法暂扣或者吊销许可证；构成犯罪的，依法追究刑事责任：（三）用于传染病防治的消毒产品不符合国家卫生标准和卫生规范的</w:t>
            </w: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首次违反规定，未导致发生传染病病例的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从轻</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没收违法所得，</w:t>
            </w:r>
            <w:r>
              <w:rPr>
                <w:rFonts w:hint="eastAsia" w:cs="宋体" w:asciiTheme="minorEastAsia" w:hAnsiTheme="minorEastAsia"/>
                <w:color w:val="000000" w:themeColor="text1"/>
                <w:kern w:val="0"/>
                <w:sz w:val="20"/>
                <w:szCs w:val="20"/>
                <w:lang w:eastAsia="zh-CN"/>
              </w:rPr>
              <w:t>可以处</w:t>
            </w:r>
            <w:r>
              <w:rPr>
                <w:rFonts w:hint="eastAsia" w:cs="宋体" w:asciiTheme="minorEastAsia" w:hAnsiTheme="minorEastAsia"/>
                <w:color w:val="000000" w:themeColor="text1"/>
                <w:kern w:val="0"/>
                <w:sz w:val="20"/>
                <w:szCs w:val="20"/>
              </w:rPr>
              <w:t>1万元以下罚款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751"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left"/>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两次</w:t>
            </w:r>
            <w:r>
              <w:rPr>
                <w:rFonts w:hint="eastAsia" w:cs="宋体" w:asciiTheme="minorEastAsia" w:hAnsiTheme="minorEastAsia"/>
                <w:color w:val="000000" w:themeColor="text1"/>
                <w:kern w:val="0"/>
                <w:sz w:val="20"/>
                <w:szCs w:val="20"/>
                <w:lang w:eastAsia="zh-CN"/>
              </w:rPr>
              <w:t>及</w:t>
            </w:r>
            <w:r>
              <w:rPr>
                <w:rFonts w:hint="eastAsia" w:cs="宋体" w:asciiTheme="minorEastAsia" w:hAnsiTheme="minorEastAsia"/>
                <w:color w:val="000000" w:themeColor="text1"/>
                <w:kern w:val="0"/>
                <w:sz w:val="20"/>
                <w:szCs w:val="20"/>
              </w:rPr>
              <w:t>以上违反规定，均未导致发生传染病病例的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一般</w:t>
            </w:r>
          </w:p>
        </w:tc>
        <w:tc>
          <w:tcPr>
            <w:tcW w:w="2693"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没收违法所得，处1万</w:t>
            </w:r>
            <w:r>
              <w:rPr>
                <w:rFonts w:hint="eastAsia" w:cs="宋体" w:asciiTheme="minorEastAsia" w:hAnsiTheme="minorEastAsia"/>
                <w:color w:val="000000" w:themeColor="text1"/>
                <w:kern w:val="0"/>
                <w:sz w:val="20"/>
                <w:szCs w:val="20"/>
                <w:lang w:eastAsia="zh-CN"/>
              </w:rPr>
              <w:t>元</w:t>
            </w:r>
            <w:r>
              <w:rPr>
                <w:rFonts w:hint="eastAsia" w:cs="宋体" w:asciiTheme="minorEastAsia" w:hAnsiTheme="minorEastAsia"/>
                <w:color w:val="000000" w:themeColor="text1"/>
                <w:kern w:val="0"/>
                <w:sz w:val="20"/>
                <w:szCs w:val="20"/>
              </w:rPr>
              <w:t>以上3万元以下罚款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51" w:hRule="atLeast"/>
          <w:jc w:val="center"/>
        </w:trPr>
        <w:tc>
          <w:tcPr>
            <w:tcW w:w="1135"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402" w:type="dxa"/>
            <w:vMerge w:val="continue"/>
            <w:vAlign w:val="center"/>
          </w:tcPr>
          <w:p>
            <w:pPr>
              <w:widowControl/>
              <w:spacing w:line="300" w:lineRule="exact"/>
              <w:jc w:val="center"/>
              <w:rPr>
                <w:rFonts w:cs="宋体" w:asciiTheme="minorEastAsia" w:hAnsiTheme="minorEastAsia"/>
                <w:color w:val="000000" w:themeColor="text1"/>
                <w:kern w:val="0"/>
                <w:sz w:val="20"/>
                <w:szCs w:val="20"/>
              </w:rPr>
            </w:pPr>
          </w:p>
        </w:tc>
        <w:tc>
          <w:tcPr>
            <w:tcW w:w="3260" w:type="dxa"/>
            <w:vMerge w:val="continue"/>
            <w:vAlign w:val="center"/>
          </w:tcPr>
          <w:p>
            <w:pPr>
              <w:widowControl/>
              <w:spacing w:line="300" w:lineRule="exact"/>
              <w:jc w:val="left"/>
              <w:rPr>
                <w:rFonts w:cs="宋体" w:asciiTheme="minorEastAsia" w:hAnsiTheme="minorEastAsia"/>
                <w:color w:val="000000" w:themeColor="text1"/>
                <w:kern w:val="0"/>
                <w:sz w:val="20"/>
                <w:szCs w:val="20"/>
              </w:rPr>
            </w:pPr>
          </w:p>
        </w:tc>
        <w:tc>
          <w:tcPr>
            <w:tcW w:w="3969" w:type="dxa"/>
            <w:vAlign w:val="center"/>
          </w:tcPr>
          <w:p>
            <w:pPr>
              <w:widowControl/>
              <w:spacing w:line="300" w:lineRule="exact"/>
              <w:jc w:val="left"/>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违反规定，导致发生传染病传播、流行的</w:t>
            </w:r>
          </w:p>
        </w:tc>
        <w:tc>
          <w:tcPr>
            <w:tcW w:w="709" w:type="dxa"/>
            <w:noWrap/>
            <w:vAlign w:val="center"/>
          </w:tcPr>
          <w:p>
            <w:pPr>
              <w:widowControl/>
              <w:spacing w:line="300" w:lineRule="exact"/>
              <w:jc w:val="center"/>
              <w:rPr>
                <w:rFonts w:cs="宋体" w:asciiTheme="minorEastAsia" w:hAnsiTheme="minorEastAsia"/>
                <w:color w:val="000000" w:themeColor="text1"/>
                <w:kern w:val="0"/>
                <w:sz w:val="20"/>
                <w:szCs w:val="20"/>
              </w:rPr>
            </w:pPr>
            <w:r>
              <w:rPr>
                <w:rFonts w:hint="eastAsia" w:cs="宋体" w:asciiTheme="minorEastAsia" w:hAnsiTheme="minorEastAsia"/>
                <w:color w:val="000000" w:themeColor="text1"/>
                <w:kern w:val="0"/>
                <w:sz w:val="20"/>
                <w:szCs w:val="20"/>
              </w:rPr>
              <w:t>从重</w:t>
            </w:r>
          </w:p>
        </w:tc>
        <w:tc>
          <w:tcPr>
            <w:tcW w:w="2693" w:type="dxa"/>
            <w:vAlign w:val="center"/>
          </w:tcPr>
          <w:p>
            <w:pPr>
              <w:widowControl/>
              <w:spacing w:line="300" w:lineRule="exact"/>
              <w:jc w:val="left"/>
              <w:rPr>
                <w:rFonts w:hint="eastAsia" w:cs="宋体" w:asciiTheme="minorEastAsia" w:hAnsiTheme="minorEastAsia" w:eastAsiaTheme="minorEastAsia"/>
                <w:color w:val="000000" w:themeColor="text1"/>
                <w:kern w:val="0"/>
                <w:sz w:val="20"/>
                <w:szCs w:val="20"/>
                <w:lang w:eastAsia="zh-CN"/>
              </w:rPr>
            </w:pPr>
            <w:r>
              <w:rPr>
                <w:rFonts w:hint="eastAsia" w:cs="宋体" w:asciiTheme="minorEastAsia" w:hAnsiTheme="minorEastAsia"/>
                <w:color w:val="000000" w:themeColor="text1"/>
                <w:kern w:val="0"/>
                <w:sz w:val="20"/>
                <w:szCs w:val="20"/>
              </w:rPr>
              <w:t>没收违法所得，处3万</w:t>
            </w:r>
            <w:r>
              <w:rPr>
                <w:rFonts w:hint="eastAsia" w:cs="宋体" w:asciiTheme="minorEastAsia" w:hAnsiTheme="minorEastAsia"/>
                <w:color w:val="000000" w:themeColor="text1"/>
                <w:kern w:val="0"/>
                <w:sz w:val="20"/>
                <w:szCs w:val="20"/>
                <w:lang w:eastAsia="zh-CN"/>
              </w:rPr>
              <w:t>元</w:t>
            </w:r>
            <w:r>
              <w:rPr>
                <w:rFonts w:hint="eastAsia" w:cs="宋体" w:asciiTheme="minorEastAsia" w:hAnsiTheme="minorEastAsia"/>
                <w:color w:val="000000" w:themeColor="text1"/>
                <w:kern w:val="0"/>
                <w:sz w:val="20"/>
                <w:szCs w:val="20"/>
              </w:rPr>
              <w:t>以上5万元以下罚款；已取得许可证的，原发证部门可以依法暂扣或者吊销许可证</w:t>
            </w:r>
          </w:p>
        </w:tc>
      </w:tr>
    </w:tbl>
    <w:p>
      <w:pPr>
        <w:ind w:firstLine="0" w:firstLineChars="0"/>
        <w:rPr>
          <w:color w:val="000000" w:themeColor="text1"/>
          <w:sz w:val="22"/>
        </w:rPr>
      </w:pPr>
      <w:r>
        <w:rPr>
          <w:rFonts w:hint="eastAsia"/>
          <w:color w:val="000000"/>
          <w:sz w:val="20"/>
          <w:szCs w:val="20"/>
        </w:rPr>
        <w:t>注</w:t>
      </w:r>
      <w:r>
        <w:rPr>
          <w:color w:val="000000"/>
          <w:sz w:val="20"/>
          <w:szCs w:val="20"/>
        </w:rPr>
        <w:t>：</w:t>
      </w:r>
      <w:r>
        <w:rPr>
          <w:rFonts w:hint="eastAsia"/>
          <w:color w:val="000000"/>
          <w:sz w:val="20"/>
          <w:szCs w:val="20"/>
          <w:lang w:eastAsia="zh-CN"/>
        </w:rPr>
        <w:t>裁量基准中无特殊标注的，</w:t>
      </w:r>
      <w:bookmarkStart w:id="0" w:name="_GoBack"/>
      <w:bookmarkEnd w:id="0"/>
      <w:r>
        <w:rPr>
          <w:rFonts w:hint="eastAsia"/>
          <w:color w:val="000000"/>
          <w:sz w:val="20"/>
          <w:szCs w:val="20"/>
        </w:rPr>
        <w:t>以下含本数，以上不含本数</w:t>
      </w:r>
      <w:r>
        <w:rPr>
          <w:rFonts w:hint="eastAsia"/>
          <w:color w:val="000000"/>
          <w:sz w:val="20"/>
          <w:szCs w:val="20"/>
          <w:lang w:eastAsia="zh-CN"/>
        </w:rPr>
        <w:t>。</w:t>
      </w:r>
    </w:p>
    <w:sectPr>
      <w:footerReference r:id="rId3" w:type="default"/>
      <w:pgSz w:w="16838" w:h="11906" w:orient="landscape"/>
      <w:pgMar w:top="1134" w:right="1134" w:bottom="1134" w:left="1134" w:header="851" w:footer="737" w:gutter="0"/>
      <w:pgNumType w:fmt="decimal"/>
      <w:cols w:space="0" w:num="1"/>
      <w:rtlGutter w:val="0"/>
      <w:docGrid w:type="linesAndChar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方正小标宋简体">
    <w:panose1 w:val="02000000000000000000"/>
    <w:charset w:val="86"/>
    <w:family w:val="script"/>
    <w:pitch w:val="default"/>
    <w:sig w:usb0="A00002BF" w:usb1="184F6CFA" w:usb2="00000012" w:usb3="00000000" w:csb0="00040001"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5"/>
                  <w:jc w:val="center"/>
                  <w:rPr>
                    <w:rFonts w:hint="eastAsia" w:ascii="宋体" w:hAnsi="宋体" w:eastAsia="宋体" w:cs="宋体"/>
                    <w:sz w:val="28"/>
                    <w:szCs w:val="28"/>
                  </w:rPr>
                </w:pP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sdt>
                  <w:sdtPr>
                    <w:rPr>
                      <w:rFonts w:hint="eastAsia" w:ascii="宋体" w:hAnsi="宋体" w:eastAsia="宋体" w:cs="宋体"/>
                      <w:sz w:val="28"/>
                      <w:szCs w:val="28"/>
                    </w:rPr>
                    <w:id w:val="1591727936"/>
                    <w:docPartObj>
                      <w:docPartGallery w:val="autotext"/>
                    </w:docPartObj>
                  </w:sdtPr>
                  <w:sdtEndPr>
                    <w:rPr>
                      <w:rFonts w:hint="eastAsia" w:ascii="宋体" w:hAnsi="宋体" w:eastAsia="宋体" w:cs="宋体"/>
                      <w:sz w:val="28"/>
                      <w:szCs w:val="28"/>
                    </w:rPr>
                  </w:sdtEndPr>
                  <w:sdtContent>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hint="eastAsia" w:ascii="宋体" w:hAnsi="宋体" w:eastAsia="宋体" w:cs="宋体"/>
                        <w:sz w:val="28"/>
                        <w:szCs w:val="28"/>
                        <w:lang w:val="zh-CN"/>
                      </w:rPr>
                      <w:t>1</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sdtContent>
                </w:sdt>
              </w:p>
              <w:p>
                <w:pPr>
                  <w:rPr>
                    <w:rFonts w:hint="eastAsia" w:ascii="宋体" w:hAnsi="宋体" w:eastAsia="宋体" w:cs="宋体"/>
                    <w:sz w:val="28"/>
                    <w:szCs w:val="28"/>
                  </w:rPr>
                </w:pP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false"/>
  <w:bordersDoNotSurroundFooter w:val="false"/>
  <w:documentProtection w:enforcement="0"/>
  <w:defaultTabStop w:val="420"/>
  <w:drawingGridHorizontalSpacing w:val="120"/>
  <w:drawingGridVerticalSpacing w:val="163"/>
  <w:displayHorizontalDrawingGridEvery w:val="1"/>
  <w:displayVerticalDrawingGridEvery w:val="1"/>
  <w:noPunctuationKerning w:val="true"/>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2QwYzdlYzhlMzgyMzBkMjkzZjgwNjAyYjdiMTVkMWMifQ=="/>
  </w:docVars>
  <w:rsids>
    <w:rsidRoot w:val="001B778B"/>
    <w:rsid w:val="000309C8"/>
    <w:rsid w:val="0003784D"/>
    <w:rsid w:val="00050301"/>
    <w:rsid w:val="00062091"/>
    <w:rsid w:val="00077C0E"/>
    <w:rsid w:val="00085E2F"/>
    <w:rsid w:val="0008731A"/>
    <w:rsid w:val="000B12ED"/>
    <w:rsid w:val="000E21CA"/>
    <w:rsid w:val="00127C55"/>
    <w:rsid w:val="00133251"/>
    <w:rsid w:val="00137C54"/>
    <w:rsid w:val="001624DE"/>
    <w:rsid w:val="001809F1"/>
    <w:rsid w:val="001853C4"/>
    <w:rsid w:val="001B075A"/>
    <w:rsid w:val="001B7683"/>
    <w:rsid w:val="001B778B"/>
    <w:rsid w:val="001C0421"/>
    <w:rsid w:val="001C6309"/>
    <w:rsid w:val="001D220A"/>
    <w:rsid w:val="001F3213"/>
    <w:rsid w:val="001F5406"/>
    <w:rsid w:val="00213652"/>
    <w:rsid w:val="002137D2"/>
    <w:rsid w:val="0027088A"/>
    <w:rsid w:val="0027544C"/>
    <w:rsid w:val="00291144"/>
    <w:rsid w:val="002940F3"/>
    <w:rsid w:val="00296BF3"/>
    <w:rsid w:val="002D0A31"/>
    <w:rsid w:val="002F79F8"/>
    <w:rsid w:val="00300F6C"/>
    <w:rsid w:val="00307591"/>
    <w:rsid w:val="003330F9"/>
    <w:rsid w:val="00333C2F"/>
    <w:rsid w:val="003417F0"/>
    <w:rsid w:val="003501DA"/>
    <w:rsid w:val="00387B16"/>
    <w:rsid w:val="003947CB"/>
    <w:rsid w:val="003A6561"/>
    <w:rsid w:val="003C2BC6"/>
    <w:rsid w:val="003D4112"/>
    <w:rsid w:val="00404770"/>
    <w:rsid w:val="00420146"/>
    <w:rsid w:val="00434D3E"/>
    <w:rsid w:val="00457FE4"/>
    <w:rsid w:val="0046117C"/>
    <w:rsid w:val="004A0391"/>
    <w:rsid w:val="004A0715"/>
    <w:rsid w:val="004B442B"/>
    <w:rsid w:val="004D0582"/>
    <w:rsid w:val="00541045"/>
    <w:rsid w:val="00547241"/>
    <w:rsid w:val="00547809"/>
    <w:rsid w:val="005511AE"/>
    <w:rsid w:val="005A1CC7"/>
    <w:rsid w:val="005B5404"/>
    <w:rsid w:val="005D2097"/>
    <w:rsid w:val="00613CCE"/>
    <w:rsid w:val="0061404D"/>
    <w:rsid w:val="00627396"/>
    <w:rsid w:val="0065611D"/>
    <w:rsid w:val="006A452D"/>
    <w:rsid w:val="006B4FF8"/>
    <w:rsid w:val="006E08F3"/>
    <w:rsid w:val="00724B18"/>
    <w:rsid w:val="00741948"/>
    <w:rsid w:val="007652B7"/>
    <w:rsid w:val="00776637"/>
    <w:rsid w:val="00794449"/>
    <w:rsid w:val="007A5D76"/>
    <w:rsid w:val="007B1E8E"/>
    <w:rsid w:val="007E0DB3"/>
    <w:rsid w:val="007E4128"/>
    <w:rsid w:val="00831D2C"/>
    <w:rsid w:val="00834B09"/>
    <w:rsid w:val="00854845"/>
    <w:rsid w:val="00856993"/>
    <w:rsid w:val="008743F4"/>
    <w:rsid w:val="008848CA"/>
    <w:rsid w:val="00897FD6"/>
    <w:rsid w:val="008A26ED"/>
    <w:rsid w:val="008B49A6"/>
    <w:rsid w:val="008D5D26"/>
    <w:rsid w:val="008F1BB2"/>
    <w:rsid w:val="00917A38"/>
    <w:rsid w:val="00923196"/>
    <w:rsid w:val="00947D84"/>
    <w:rsid w:val="009542E7"/>
    <w:rsid w:val="009611FF"/>
    <w:rsid w:val="00992D12"/>
    <w:rsid w:val="00993D4C"/>
    <w:rsid w:val="009B136A"/>
    <w:rsid w:val="009B1D17"/>
    <w:rsid w:val="009C4239"/>
    <w:rsid w:val="00A127AB"/>
    <w:rsid w:val="00A41A1E"/>
    <w:rsid w:val="00A41CBB"/>
    <w:rsid w:val="00A42CC5"/>
    <w:rsid w:val="00AB484B"/>
    <w:rsid w:val="00AB5B0E"/>
    <w:rsid w:val="00AC03F5"/>
    <w:rsid w:val="00AC0433"/>
    <w:rsid w:val="00AC4472"/>
    <w:rsid w:val="00AD69EA"/>
    <w:rsid w:val="00AF61A3"/>
    <w:rsid w:val="00B06021"/>
    <w:rsid w:val="00B429DB"/>
    <w:rsid w:val="00B50EC1"/>
    <w:rsid w:val="00B6727D"/>
    <w:rsid w:val="00B811AC"/>
    <w:rsid w:val="00B82F75"/>
    <w:rsid w:val="00B9099C"/>
    <w:rsid w:val="00B91489"/>
    <w:rsid w:val="00B97518"/>
    <w:rsid w:val="00C0170B"/>
    <w:rsid w:val="00C356D3"/>
    <w:rsid w:val="00C35F71"/>
    <w:rsid w:val="00C3630B"/>
    <w:rsid w:val="00C37F18"/>
    <w:rsid w:val="00C53DE9"/>
    <w:rsid w:val="00CA6040"/>
    <w:rsid w:val="00CC7796"/>
    <w:rsid w:val="00CD2848"/>
    <w:rsid w:val="00D12F15"/>
    <w:rsid w:val="00D130CF"/>
    <w:rsid w:val="00D141A0"/>
    <w:rsid w:val="00D15F66"/>
    <w:rsid w:val="00D35025"/>
    <w:rsid w:val="00D407E7"/>
    <w:rsid w:val="00D40FB3"/>
    <w:rsid w:val="00D631F4"/>
    <w:rsid w:val="00D834C6"/>
    <w:rsid w:val="00D958E8"/>
    <w:rsid w:val="00E0248C"/>
    <w:rsid w:val="00E10E8E"/>
    <w:rsid w:val="00E21E23"/>
    <w:rsid w:val="00E473BC"/>
    <w:rsid w:val="00E509E5"/>
    <w:rsid w:val="00E54556"/>
    <w:rsid w:val="00E95DD3"/>
    <w:rsid w:val="00EA4BAD"/>
    <w:rsid w:val="00EB37CA"/>
    <w:rsid w:val="00EC5C19"/>
    <w:rsid w:val="00EE7274"/>
    <w:rsid w:val="00F16820"/>
    <w:rsid w:val="00F40F65"/>
    <w:rsid w:val="00F4306E"/>
    <w:rsid w:val="00F52A3E"/>
    <w:rsid w:val="00F62553"/>
    <w:rsid w:val="0FDF8EB9"/>
    <w:rsid w:val="1BFB6480"/>
    <w:rsid w:val="33F3C94A"/>
    <w:rsid w:val="366F2109"/>
    <w:rsid w:val="3A0925FA"/>
    <w:rsid w:val="3E6BF3D7"/>
    <w:rsid w:val="47E35473"/>
    <w:rsid w:val="4FFF91A3"/>
    <w:rsid w:val="55EA51C2"/>
    <w:rsid w:val="55FFCA1D"/>
    <w:rsid w:val="57F317DF"/>
    <w:rsid w:val="57FF3B1C"/>
    <w:rsid w:val="5CAE8376"/>
    <w:rsid w:val="6BA704A1"/>
    <w:rsid w:val="6F8F10C3"/>
    <w:rsid w:val="6FDD130D"/>
    <w:rsid w:val="6FFFF274"/>
    <w:rsid w:val="716F7985"/>
    <w:rsid w:val="77337033"/>
    <w:rsid w:val="77AC233B"/>
    <w:rsid w:val="78CBCD5E"/>
    <w:rsid w:val="7BEB156D"/>
    <w:rsid w:val="7BEB574A"/>
    <w:rsid w:val="7D3E0AB8"/>
    <w:rsid w:val="7DE7B27E"/>
    <w:rsid w:val="7F7F340C"/>
    <w:rsid w:val="7FBDE4D2"/>
    <w:rsid w:val="7FFE4B98"/>
    <w:rsid w:val="AA5B22B1"/>
    <w:rsid w:val="B8FFB155"/>
    <w:rsid w:val="BFFA39CC"/>
    <w:rsid w:val="BFFF1EE9"/>
    <w:rsid w:val="CC1A4318"/>
    <w:rsid w:val="D8D6300F"/>
    <w:rsid w:val="DEFE7009"/>
    <w:rsid w:val="DF5AEA93"/>
    <w:rsid w:val="EFB55FD8"/>
    <w:rsid w:val="FACF81A0"/>
    <w:rsid w:val="FB7F98FA"/>
    <w:rsid w:val="FECF69B2"/>
    <w:rsid w:val="FEFCDFD3"/>
    <w:rsid w:val="FFAB219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2"/>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caption"/>
    <w:basedOn w:val="1"/>
    <w:next w:val="1"/>
    <w:unhideWhenUsed/>
    <w:qFormat/>
    <w:uiPriority w:val="35"/>
    <w:rPr>
      <w:rFonts w:eastAsia="黑体" w:asciiTheme="majorHAnsi" w:hAnsiTheme="majorHAnsi" w:cstheme="majorBidi"/>
      <w:sz w:val="20"/>
      <w:szCs w:val="20"/>
    </w:rPr>
  </w:style>
  <w:style w:type="paragraph" w:styleId="3">
    <w:name w:val="annotation text"/>
    <w:basedOn w:val="1"/>
    <w:link w:val="18"/>
    <w:semiHidden/>
    <w:unhideWhenUsed/>
    <w:qFormat/>
    <w:uiPriority w:val="99"/>
    <w:pPr>
      <w:jc w:val="left"/>
    </w:pPr>
  </w:style>
  <w:style w:type="paragraph" w:styleId="4">
    <w:name w:val="Balloon Text"/>
    <w:basedOn w:val="1"/>
    <w:link w:val="17"/>
    <w:semiHidden/>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9"/>
    <w:semiHidden/>
    <w:unhideWhenUsed/>
    <w:qFormat/>
    <w:uiPriority w:val="99"/>
    <w:rPr>
      <w:b/>
      <w:bCs/>
    </w:rPr>
  </w:style>
  <w:style w:type="table" w:styleId="9">
    <w:name w:val="Table Grid"/>
    <w:basedOn w:val="8"/>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1">
    <w:name w:val="Strong"/>
    <w:basedOn w:val="10"/>
    <w:qFormat/>
    <w:uiPriority w:val="22"/>
    <w:rPr>
      <w:b/>
    </w:rPr>
  </w:style>
  <w:style w:type="character" w:styleId="12">
    <w:name w:val="Hyperlink"/>
    <w:basedOn w:val="10"/>
    <w:unhideWhenUsed/>
    <w:qFormat/>
    <w:uiPriority w:val="99"/>
    <w:rPr>
      <w:color w:val="0000FF" w:themeColor="hyperlink"/>
      <w:u w:val="single"/>
    </w:rPr>
  </w:style>
  <w:style w:type="character" w:styleId="13">
    <w:name w:val="annotation reference"/>
    <w:basedOn w:val="10"/>
    <w:semiHidden/>
    <w:unhideWhenUsed/>
    <w:qFormat/>
    <w:uiPriority w:val="99"/>
    <w:rPr>
      <w:sz w:val="21"/>
      <w:szCs w:val="21"/>
    </w:rPr>
  </w:style>
  <w:style w:type="character" w:customStyle="1" w:styleId="14">
    <w:name w:val="页眉 Char"/>
    <w:basedOn w:val="10"/>
    <w:link w:val="6"/>
    <w:qFormat/>
    <w:uiPriority w:val="99"/>
    <w:rPr>
      <w:sz w:val="18"/>
      <w:szCs w:val="18"/>
    </w:rPr>
  </w:style>
  <w:style w:type="character" w:customStyle="1" w:styleId="15">
    <w:name w:val="页脚 Char"/>
    <w:basedOn w:val="10"/>
    <w:link w:val="5"/>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批注框文本 Char"/>
    <w:basedOn w:val="10"/>
    <w:link w:val="4"/>
    <w:semiHidden/>
    <w:qFormat/>
    <w:uiPriority w:val="99"/>
    <w:rPr>
      <w:sz w:val="18"/>
      <w:szCs w:val="18"/>
    </w:rPr>
  </w:style>
  <w:style w:type="character" w:customStyle="1" w:styleId="18">
    <w:name w:val="批注文字 Char"/>
    <w:basedOn w:val="10"/>
    <w:link w:val="3"/>
    <w:semiHidden/>
    <w:qFormat/>
    <w:uiPriority w:val="99"/>
    <w:rPr>
      <w:sz w:val="24"/>
    </w:rPr>
  </w:style>
  <w:style w:type="character" w:customStyle="1" w:styleId="19">
    <w:name w:val="批注主题 Char"/>
    <w:basedOn w:val="18"/>
    <w:link w:val="7"/>
    <w:semiHidden/>
    <w:qFormat/>
    <w:uiPriority w:val="99"/>
    <w:rPr>
      <w:b/>
      <w:bCs/>
      <w:sz w:val="24"/>
    </w:rPr>
  </w:style>
  <w:style w:type="paragraph" w:customStyle="1" w:styleId="20">
    <w:name w:val="p0"/>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2071</Words>
  <Characters>2176</Characters>
  <Lines>15</Lines>
  <Paragraphs>4</Paragraphs>
  <TotalTime>8</TotalTime>
  <ScaleCrop>false</ScaleCrop>
  <LinksUpToDate>false</LinksUpToDate>
  <CharactersWithSpaces>2185</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2017-08-20T00:46:00Z</dcterms:created>
  <dc:creator>Microsoft</dc:creator>
  <cp:lastModifiedBy>user</cp:lastModifiedBy>
  <cp:lastPrinted>2017-09-16T22:07:00Z</cp:lastPrinted>
  <dcterms:modified xsi:type="dcterms:W3CDTF">2023-10-27T16:35:09Z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08E823EA87104CAE835436E2B11B7FCF_12</vt:lpwstr>
  </property>
</Properties>
</file>