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exact"/>
        <w:jc w:val="center"/>
        <w:rPr>
          <w:rFonts w:ascii="方正小标宋简体" w:hAnsi="方正小标宋简体" w:eastAsia="方正小标宋简体" w:cs="方正小标宋简体"/>
          <w:sz w:val="36"/>
          <w:szCs w:val="36"/>
        </w:rPr>
      </w:pPr>
      <w:r>
        <w:rPr>
          <w:rFonts w:hint="eastAsia" w:ascii="方正小标宋简体" w:hAnsi="黑体" w:eastAsia="方正小标宋简体"/>
          <w:kern w:val="0"/>
          <w:sz w:val="36"/>
          <w:szCs w:val="36"/>
        </w:rPr>
        <w:t>天津市公共场所卫生监督行政处罚自由裁量权基准（202</w:t>
      </w:r>
      <w:r>
        <w:rPr>
          <w:rFonts w:ascii="方正小标宋简体" w:hAnsi="黑体" w:eastAsia="方正小标宋简体"/>
          <w:kern w:val="0"/>
          <w:sz w:val="36"/>
          <w:szCs w:val="36"/>
        </w:rPr>
        <w:t>3</w:t>
      </w:r>
      <w:r>
        <w:rPr>
          <w:rFonts w:hint="eastAsia" w:ascii="方正小标宋简体" w:hAnsi="黑体" w:eastAsia="方正小标宋简体"/>
          <w:kern w:val="0"/>
          <w:sz w:val="36"/>
          <w:szCs w:val="36"/>
        </w:rPr>
        <w:t>版</w:t>
      </w:r>
      <w:r>
        <w:rPr>
          <w:rFonts w:hint="eastAsia" w:ascii="方正小标宋简体" w:hAnsi="方正小标宋简体" w:eastAsia="方正小标宋简体" w:cs="方正小标宋简体"/>
          <w:sz w:val="36"/>
          <w:szCs w:val="36"/>
        </w:rPr>
        <w:t>）</w:t>
      </w:r>
    </w:p>
    <w:p>
      <w:pPr>
        <w:widowControl/>
        <w:spacing w:line="300" w:lineRule="exact"/>
        <w:jc w:val="center"/>
        <w:textAlignment w:val="center"/>
        <w:rPr>
          <w:rFonts w:ascii="宋体" w:hAnsi="宋体" w:cs="宋体"/>
          <w:b/>
          <w:kern w:val="0"/>
          <w:sz w:val="20"/>
          <w:szCs w:val="20"/>
        </w:rPr>
      </w:pPr>
    </w:p>
    <w:tbl>
      <w:tblPr>
        <w:tblStyle w:val="4"/>
        <w:tblW w:w="4966" w:type="pct"/>
        <w:tblInd w:w="0" w:type="dxa"/>
        <w:tblBorders>
          <w:top w:val="single" w:color="auto" w:sz="4" w:space="0"/>
          <w:left w:val="single" w:color="auto" w:sz="4" w:space="0"/>
          <w:bottom w:val="single" w:color="auto" w:sz="4" w:space="0"/>
          <w:right w:val="single" w:color="auto" w:sz="4" w:space="0"/>
          <w:insideH w:val="none" w:color="auto" w:sz="4" w:space="0"/>
          <w:insideV w:val="none" w:color="auto" w:sz="4" w:space="0"/>
        </w:tblBorders>
        <w:tblLayout w:type="fixed"/>
        <w:tblCellMar>
          <w:top w:w="15" w:type="dxa"/>
          <w:left w:w="28" w:type="dxa"/>
          <w:bottom w:w="15" w:type="dxa"/>
          <w:right w:w="28" w:type="dxa"/>
        </w:tblCellMar>
      </w:tblPr>
      <w:tblGrid>
        <w:gridCol w:w="1018"/>
        <w:gridCol w:w="2657"/>
        <w:gridCol w:w="3726"/>
        <w:gridCol w:w="3261"/>
        <w:gridCol w:w="634"/>
        <w:gridCol w:w="855"/>
        <w:gridCol w:w="2377"/>
      </w:tblGrid>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85" w:hRule="atLeast"/>
          <w:tblHeader/>
        </w:trPr>
        <w:tc>
          <w:tcPr>
            <w:tcW w:w="350" w:type="pct"/>
            <w:tcBorders>
              <w:bottom w:val="single" w:color="000000" w:sz="4" w:space="0"/>
              <w:right w:val="single" w:color="000000" w:sz="4" w:space="0"/>
            </w:tcBorders>
            <w:vAlign w:val="center"/>
          </w:tcPr>
          <w:p>
            <w:pPr>
              <w:widowControl/>
              <w:spacing w:line="300" w:lineRule="exact"/>
              <w:jc w:val="center"/>
              <w:textAlignment w:val="center"/>
              <w:rPr>
                <w:rFonts w:hint="eastAsia" w:ascii="黑体" w:hAnsi="黑体" w:eastAsia="黑体" w:cs="黑体"/>
                <w:b w:val="0"/>
                <w:bCs/>
                <w:color w:val="000000" w:themeColor="text1"/>
                <w:sz w:val="20"/>
                <w:szCs w:val="20"/>
              </w:rPr>
            </w:pPr>
            <w:r>
              <w:rPr>
                <w:rFonts w:hint="eastAsia" w:ascii="黑体" w:hAnsi="黑体" w:eastAsia="黑体" w:cs="黑体"/>
                <w:b w:val="0"/>
                <w:bCs/>
                <w:color w:val="000000" w:themeColor="text1"/>
                <w:kern w:val="0"/>
                <w:sz w:val="20"/>
                <w:szCs w:val="20"/>
              </w:rPr>
              <w:t>职权名称</w:t>
            </w:r>
          </w:p>
        </w:tc>
        <w:tc>
          <w:tcPr>
            <w:tcW w:w="914" w:type="pct"/>
            <w:tcBorders>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ascii="黑体" w:hAnsi="黑体" w:eastAsia="黑体" w:cs="黑体"/>
                <w:b w:val="0"/>
                <w:bCs/>
                <w:color w:val="000000" w:themeColor="text1"/>
                <w:sz w:val="20"/>
                <w:szCs w:val="20"/>
              </w:rPr>
            </w:pPr>
            <w:r>
              <w:rPr>
                <w:rFonts w:hint="eastAsia" w:ascii="黑体" w:hAnsi="黑体" w:eastAsia="黑体" w:cs="黑体"/>
                <w:b w:val="0"/>
                <w:bCs/>
                <w:color w:val="000000" w:themeColor="text1"/>
                <w:kern w:val="0"/>
                <w:sz w:val="20"/>
                <w:szCs w:val="20"/>
              </w:rPr>
              <w:t>违法行为</w:t>
            </w:r>
          </w:p>
        </w:tc>
        <w:tc>
          <w:tcPr>
            <w:tcW w:w="1282" w:type="pct"/>
            <w:tcBorders>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ascii="黑体" w:hAnsi="黑体" w:eastAsia="黑体" w:cs="黑体"/>
                <w:b w:val="0"/>
                <w:bCs/>
                <w:color w:val="000000" w:themeColor="text1"/>
                <w:sz w:val="20"/>
                <w:szCs w:val="20"/>
              </w:rPr>
            </w:pPr>
            <w:r>
              <w:rPr>
                <w:rFonts w:hint="eastAsia" w:ascii="黑体" w:hAnsi="黑体" w:eastAsia="黑体" w:cs="黑体"/>
                <w:b w:val="0"/>
                <w:bCs/>
                <w:color w:val="000000" w:themeColor="text1"/>
                <w:kern w:val="0"/>
                <w:sz w:val="20"/>
                <w:szCs w:val="20"/>
              </w:rPr>
              <w:t>法律依据</w:t>
            </w:r>
          </w:p>
        </w:tc>
        <w:tc>
          <w:tcPr>
            <w:tcW w:w="1340" w:type="pct"/>
            <w:gridSpan w:val="2"/>
            <w:tcBorders>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ascii="黑体" w:hAnsi="黑体" w:eastAsia="黑体" w:cs="黑体"/>
                <w:b w:val="0"/>
                <w:bCs/>
                <w:color w:val="000000" w:themeColor="text1"/>
                <w:sz w:val="20"/>
                <w:szCs w:val="20"/>
              </w:rPr>
            </w:pPr>
            <w:r>
              <w:rPr>
                <w:rFonts w:hint="eastAsia" w:ascii="黑体" w:hAnsi="黑体" w:eastAsia="黑体" w:cs="黑体"/>
                <w:b w:val="0"/>
                <w:bCs/>
                <w:color w:val="000000" w:themeColor="text1"/>
                <w:kern w:val="0"/>
                <w:sz w:val="20"/>
                <w:szCs w:val="20"/>
              </w:rPr>
              <w:t>裁量情节</w:t>
            </w:r>
          </w:p>
        </w:tc>
        <w:tc>
          <w:tcPr>
            <w:tcW w:w="294" w:type="pct"/>
            <w:tcBorders>
              <w:left w:val="single" w:color="000000" w:sz="4" w:space="0"/>
              <w:bottom w:val="single" w:color="000000" w:sz="4" w:space="0"/>
              <w:right w:val="single" w:color="000000" w:sz="4" w:space="0"/>
            </w:tcBorders>
            <w:vAlign w:val="center"/>
          </w:tcPr>
          <w:p>
            <w:pPr>
              <w:widowControl/>
              <w:spacing w:line="300" w:lineRule="exact"/>
              <w:jc w:val="center"/>
              <w:textAlignment w:val="center"/>
              <w:rPr>
                <w:rFonts w:hint="eastAsia" w:ascii="黑体" w:hAnsi="黑体" w:eastAsia="黑体" w:cs="黑体"/>
                <w:b w:val="0"/>
                <w:bCs/>
                <w:color w:val="000000" w:themeColor="text1"/>
                <w:kern w:val="0"/>
                <w:sz w:val="20"/>
                <w:szCs w:val="20"/>
              </w:rPr>
            </w:pPr>
            <w:r>
              <w:rPr>
                <w:rFonts w:hint="eastAsia" w:ascii="黑体" w:hAnsi="黑体" w:eastAsia="黑体" w:cs="黑体"/>
                <w:b w:val="0"/>
                <w:bCs/>
                <w:color w:val="000000" w:themeColor="text1"/>
                <w:kern w:val="0"/>
                <w:sz w:val="20"/>
                <w:szCs w:val="20"/>
              </w:rPr>
              <w:t>裁量</w:t>
            </w:r>
          </w:p>
          <w:p>
            <w:pPr>
              <w:widowControl/>
              <w:spacing w:line="300" w:lineRule="exact"/>
              <w:jc w:val="center"/>
              <w:textAlignment w:val="center"/>
              <w:rPr>
                <w:rFonts w:hint="eastAsia" w:ascii="黑体" w:hAnsi="黑体" w:eastAsia="黑体" w:cs="黑体"/>
                <w:b w:val="0"/>
                <w:bCs/>
                <w:color w:val="000000" w:themeColor="text1"/>
                <w:sz w:val="20"/>
                <w:szCs w:val="20"/>
              </w:rPr>
            </w:pPr>
            <w:r>
              <w:rPr>
                <w:rFonts w:hint="eastAsia" w:ascii="黑体" w:hAnsi="黑体" w:eastAsia="黑体" w:cs="黑体"/>
                <w:b w:val="0"/>
                <w:bCs/>
                <w:color w:val="000000" w:themeColor="text1"/>
                <w:kern w:val="0"/>
                <w:sz w:val="20"/>
                <w:szCs w:val="20"/>
              </w:rPr>
              <w:t>类别</w:t>
            </w:r>
          </w:p>
        </w:tc>
        <w:tc>
          <w:tcPr>
            <w:tcW w:w="818" w:type="pct"/>
            <w:tcBorders>
              <w:left w:val="single" w:color="000000" w:sz="4" w:space="0"/>
              <w:bottom w:val="single" w:color="000000" w:sz="4" w:space="0"/>
            </w:tcBorders>
            <w:vAlign w:val="center"/>
          </w:tcPr>
          <w:p>
            <w:pPr>
              <w:widowControl/>
              <w:spacing w:line="300" w:lineRule="exact"/>
              <w:jc w:val="center"/>
              <w:textAlignment w:val="center"/>
              <w:rPr>
                <w:rFonts w:hint="eastAsia" w:ascii="黑体" w:hAnsi="黑体" w:eastAsia="黑体" w:cs="黑体"/>
                <w:b w:val="0"/>
                <w:bCs/>
                <w:color w:val="000000" w:themeColor="text1"/>
                <w:sz w:val="20"/>
                <w:szCs w:val="20"/>
              </w:rPr>
            </w:pPr>
            <w:r>
              <w:rPr>
                <w:rFonts w:hint="eastAsia" w:ascii="黑体" w:hAnsi="黑体" w:eastAsia="黑体" w:cs="黑体"/>
                <w:b w:val="0"/>
                <w:bCs/>
                <w:color w:val="000000" w:themeColor="text1"/>
                <w:kern w:val="0"/>
                <w:sz w:val="20"/>
                <w:szCs w:val="20"/>
              </w:rPr>
              <w:t>裁量基准</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720" w:hRule="atLeast"/>
        </w:trPr>
        <w:tc>
          <w:tcPr>
            <w:tcW w:w="350" w:type="pct"/>
            <w:vMerge w:val="restart"/>
            <w:tcBorders>
              <w:top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对违反公共场所室内空气质量管理经营行为的处罚</w:t>
            </w:r>
          </w:p>
        </w:tc>
        <w:tc>
          <w:tcPr>
            <w:tcW w:w="914"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公共场所室内空气质量不符合国家标准和要求而继续使用</w:t>
            </w:r>
          </w:p>
        </w:tc>
        <w:tc>
          <w:tcPr>
            <w:tcW w:w="1282"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hint="eastAsia" w:ascii="宋体" w:hAnsi="宋体" w:eastAsia="宋体" w:cs="宋体"/>
                <w:color w:val="000000" w:themeColor="text1"/>
                <w:kern w:val="0"/>
                <w:sz w:val="20"/>
                <w:szCs w:val="20"/>
                <w:lang w:eastAsia="zh-CN"/>
              </w:rPr>
            </w:pPr>
            <w:r>
              <w:rPr>
                <w:rFonts w:hint="eastAsia" w:ascii="宋体" w:hAnsi="宋体" w:cs="宋体"/>
                <w:color w:val="000000" w:themeColor="text1"/>
                <w:kern w:val="0"/>
                <w:sz w:val="20"/>
                <w:szCs w:val="20"/>
              </w:rPr>
              <w:t>《天津市公共场所室内空气质量管理规定》第十八条 公共场所使用单位有下列情形之一的，由市或区县卫生行政部门责令限期改正；逾期不改的，处以1000元以上1万元以下罚款；对拒绝监督检查的，处以1万元以上3万元以下罚款；情节严重的，可以依法责令停业整顿，直至吊销卫生许可证：（一）公共场所室内空气质量不符合国家标准和要求而继续使用的</w:t>
            </w:r>
            <w:r>
              <w:rPr>
                <w:rFonts w:hint="eastAsia" w:ascii="宋体" w:hAnsi="宋体" w:cs="宋体"/>
                <w:color w:val="000000" w:themeColor="text1"/>
                <w:kern w:val="0"/>
                <w:sz w:val="20"/>
                <w:szCs w:val="20"/>
                <w:lang w:eastAsia="zh-CN"/>
              </w:rPr>
              <w:t>。</w:t>
            </w:r>
          </w:p>
        </w:tc>
        <w:tc>
          <w:tcPr>
            <w:tcW w:w="134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公共场所室内空气质量不符合国家标准和要求而继续使用，逾期不改的。</w:t>
            </w: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从轻</w:t>
            </w: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罚款</w:t>
            </w:r>
            <w:r>
              <w:rPr>
                <w:rStyle w:val="6"/>
                <w:rFonts w:ascii="宋体" w:hAnsi="宋体"/>
                <w:color w:val="000000" w:themeColor="text1"/>
                <w:sz w:val="20"/>
                <w:szCs w:val="20"/>
              </w:rPr>
              <w:t>1000</w:t>
            </w:r>
            <w:r>
              <w:rPr>
                <w:rStyle w:val="7"/>
                <w:rFonts w:hint="default"/>
                <w:color w:val="000000" w:themeColor="text1"/>
                <w:sz w:val="20"/>
                <w:szCs w:val="20"/>
              </w:rPr>
              <w:t>元</w:t>
            </w:r>
            <w:r>
              <w:rPr>
                <w:rStyle w:val="7"/>
                <w:rFonts w:hint="default" w:ascii="宋体"/>
                <w:color w:val="000000" w:themeColor="text1"/>
                <w:sz w:val="20"/>
                <w:szCs w:val="20"/>
                <w:lang w:val="en"/>
              </w:rPr>
              <w:t>(</w:t>
            </w:r>
            <w:r>
              <w:rPr>
                <w:rStyle w:val="7"/>
                <w:rFonts w:hint="eastAsia" w:ascii="宋体"/>
                <w:color w:val="000000" w:themeColor="text1"/>
                <w:sz w:val="20"/>
                <w:szCs w:val="20"/>
                <w:lang w:val="en" w:eastAsia="zh-CN"/>
              </w:rPr>
              <w:t>含</w:t>
            </w:r>
            <w:r>
              <w:rPr>
                <w:rStyle w:val="7"/>
                <w:rFonts w:hint="default" w:ascii="宋体"/>
                <w:color w:val="000000" w:themeColor="text1"/>
                <w:sz w:val="20"/>
                <w:szCs w:val="20"/>
                <w:lang w:val="en"/>
              </w:rPr>
              <w:t>)</w:t>
            </w:r>
            <w:r>
              <w:rPr>
                <w:rStyle w:val="7"/>
                <w:rFonts w:hint="default"/>
                <w:color w:val="000000" w:themeColor="text1"/>
                <w:sz w:val="20"/>
                <w:szCs w:val="20"/>
              </w:rPr>
              <w:t>以上10000元以下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660" w:hRule="atLeast"/>
        </w:trPr>
        <w:tc>
          <w:tcPr>
            <w:tcW w:w="350" w:type="pct"/>
            <w:vMerge w:val="continue"/>
            <w:tcBorders>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p>
        </w:tc>
        <w:tc>
          <w:tcPr>
            <w:tcW w:w="1282"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p>
        </w:tc>
        <w:tc>
          <w:tcPr>
            <w:tcW w:w="134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公共场所室内空气质量不符合国家标准和要求而继续使用，拒绝监督的。</w:t>
            </w: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一般</w:t>
            </w: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罚款10000元</w:t>
            </w:r>
            <w:r>
              <w:rPr>
                <w:rFonts w:hint="eastAsia" w:ascii="宋体" w:hAnsi="宋体" w:cs="宋体"/>
                <w:color w:val="000000" w:themeColor="text1"/>
                <w:kern w:val="0"/>
                <w:sz w:val="20"/>
                <w:szCs w:val="20"/>
                <w:lang w:eastAsia="zh-CN"/>
              </w:rPr>
              <w:t>（含）</w:t>
            </w:r>
            <w:r>
              <w:rPr>
                <w:rFonts w:hint="eastAsia" w:ascii="宋体" w:hAnsi="宋体" w:cs="宋体"/>
                <w:color w:val="000000" w:themeColor="text1"/>
                <w:kern w:val="0"/>
                <w:sz w:val="20"/>
                <w:szCs w:val="20"/>
              </w:rPr>
              <w:t>以上30000元以下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960" w:hRule="atLeast"/>
        </w:trPr>
        <w:tc>
          <w:tcPr>
            <w:tcW w:w="350" w:type="pct"/>
            <w:vMerge w:val="continue"/>
            <w:tcBorders>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p>
        </w:tc>
        <w:tc>
          <w:tcPr>
            <w:tcW w:w="1282"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p>
        </w:tc>
        <w:tc>
          <w:tcPr>
            <w:tcW w:w="134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公共场所室内空气质量不符合国家标准和要求而继续使用，导致公共场所危害事故发生或者疾病传播流行等情节严重的。</w:t>
            </w: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从重</w:t>
            </w: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罚款30000元，并依法责令停业整顿，直至吊销卫生许可证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735" w:hRule="atLeast"/>
        </w:trPr>
        <w:tc>
          <w:tcPr>
            <w:tcW w:w="350" w:type="pct"/>
            <w:vMerge w:val="continue"/>
            <w:tcBorders>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p>
        </w:tc>
        <w:tc>
          <w:tcPr>
            <w:tcW w:w="914"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hint="eastAsia" w:ascii="宋体" w:hAnsi="宋体" w:cs="宋体"/>
                <w:color w:val="000000" w:themeColor="text1"/>
                <w:kern w:val="0"/>
                <w:sz w:val="20"/>
                <w:szCs w:val="20"/>
              </w:rPr>
            </w:pPr>
            <w:r>
              <w:rPr>
                <w:rFonts w:hint="eastAsia" w:ascii="宋体" w:hAnsi="宋体" w:cs="宋体"/>
                <w:color w:val="000000" w:themeColor="text1"/>
                <w:kern w:val="0"/>
                <w:sz w:val="20"/>
                <w:szCs w:val="20"/>
              </w:rPr>
              <w:t>未按照规定对集中空调通风系统进行清洗消毒或检测、卫生学评价不合格而投入使用的，或者擅自停止使用、拆除通风设施设备的</w:t>
            </w:r>
          </w:p>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注：本条中，以“检测、卫生学评价不合格而投入使用的”处罚的，执行本裁量权基准中《公共场所卫生管理条例实施细则》第三十七条第（七）项“集中空调通风系统未经检测或经检测评价不合格而投入使用”的规定。</w:t>
            </w:r>
          </w:p>
        </w:tc>
        <w:tc>
          <w:tcPr>
            <w:tcW w:w="1282"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《天津市公共场所室内空气质量管理规定》第十八条 公共场所使用单位有下列情形之一的，由市或区县卫生行政部门责令限期改正；逾期不改的，处以1000元以上1万元以下罚款；对拒绝监督检查的，处以1万元以上3万元以下罚款；情节严重的，可以依法责令停业整顿，直至吊销卫生许可证：（四）未按照规定对集中空调通风系统进行清洗消毒或检测、卫生学评价不合格而投入使用的，或者擅自停止使用、拆除通风设施设备的。</w:t>
            </w:r>
          </w:p>
        </w:tc>
        <w:tc>
          <w:tcPr>
            <w:tcW w:w="134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未按照规定对集中空调通风系统进行清洗消毒，或者擅自停止使用、拆除通风设施设备的，经责令改正而逾期不改正的。</w:t>
            </w: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从轻</w:t>
            </w: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罚款</w:t>
            </w:r>
            <w:r>
              <w:rPr>
                <w:rStyle w:val="6"/>
                <w:rFonts w:ascii="宋体" w:hAnsi="宋体"/>
                <w:color w:val="000000" w:themeColor="text1"/>
                <w:sz w:val="20"/>
                <w:szCs w:val="20"/>
              </w:rPr>
              <w:t>1000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以上5000元以下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90" w:hRule="atLeast"/>
        </w:trPr>
        <w:tc>
          <w:tcPr>
            <w:tcW w:w="350" w:type="pct"/>
            <w:vMerge w:val="continue"/>
            <w:tcBorders>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p>
        </w:tc>
        <w:tc>
          <w:tcPr>
            <w:tcW w:w="1282"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p>
        </w:tc>
        <w:tc>
          <w:tcPr>
            <w:tcW w:w="134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未按照规定对集中空调通风系统进行清洗消毒，或者擅自停止使用、拆除通风设施设备的，经责令改正而逾期不改正，并因此在2年之内受到过行政处罚的。</w:t>
            </w: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一般</w:t>
            </w: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罚款5000</w:t>
            </w:r>
            <w:r>
              <w:rPr>
                <w:rStyle w:val="7"/>
                <w:rFonts w:hint="default"/>
                <w:color w:val="000000" w:themeColor="text1"/>
                <w:sz w:val="20"/>
                <w:szCs w:val="20"/>
              </w:rPr>
              <w:t>元以上10000元以下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930" w:hRule="atLeast"/>
        </w:trPr>
        <w:tc>
          <w:tcPr>
            <w:tcW w:w="350" w:type="pct"/>
            <w:vMerge w:val="continue"/>
            <w:tcBorders>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未按照规定对集中空调通风系统进行清洗消毒，或者擅自停止使用、拆除通风设施设备的，拒绝监督的。</w:t>
            </w:r>
          </w:p>
        </w:tc>
        <w:tc>
          <w:tcPr>
            <w:tcW w:w="294" w:type="pct"/>
            <w:vMerge w:val="restart"/>
            <w:tcBorders>
              <w:top w:val="single" w:color="000000" w:sz="4" w:space="0"/>
              <w:left w:val="single" w:color="000000" w:sz="4" w:space="0"/>
              <w:right w:val="single" w:color="000000" w:sz="4" w:space="0"/>
            </w:tcBorders>
            <w:vAlign w:val="center"/>
          </w:tcPr>
          <w:p>
            <w:pPr>
              <w:spacing w:line="300" w:lineRule="exact"/>
              <w:jc w:val="center"/>
              <w:rPr>
                <w:rFonts w:hint="eastAsia" w:ascii="宋体" w:hAnsi="宋体" w:eastAsia="宋体" w:cs="宋体"/>
                <w:color w:val="000000" w:themeColor="text1"/>
                <w:sz w:val="20"/>
                <w:szCs w:val="20"/>
                <w:lang w:eastAsia="zh-CN"/>
              </w:rPr>
            </w:pPr>
            <w:r>
              <w:rPr>
                <w:rFonts w:hint="eastAsia" w:ascii="宋体" w:hAnsi="宋体" w:cs="宋体"/>
                <w:color w:val="000000" w:themeColor="text1"/>
                <w:sz w:val="20"/>
                <w:szCs w:val="20"/>
                <w:lang w:eastAsia="zh-CN"/>
              </w:rPr>
              <w:t>从重</w:t>
            </w: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罚款10000元</w:t>
            </w:r>
            <w:r>
              <w:rPr>
                <w:rFonts w:hint="eastAsia" w:ascii="宋体" w:hAnsi="宋体" w:cs="宋体"/>
                <w:color w:val="000000" w:themeColor="text1"/>
                <w:kern w:val="0"/>
                <w:sz w:val="20"/>
                <w:szCs w:val="20"/>
                <w:lang w:eastAsia="zh-CN"/>
              </w:rPr>
              <w:t>（含）</w:t>
            </w:r>
            <w:r>
              <w:rPr>
                <w:rFonts w:hint="eastAsia" w:ascii="宋体" w:hAnsi="宋体" w:cs="宋体"/>
                <w:color w:val="000000" w:themeColor="text1"/>
                <w:kern w:val="0"/>
                <w:sz w:val="20"/>
                <w:szCs w:val="20"/>
              </w:rPr>
              <w:t>以上30000元以下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915" w:hRule="atLeast"/>
        </w:trPr>
        <w:tc>
          <w:tcPr>
            <w:tcW w:w="350" w:type="pct"/>
            <w:vMerge w:val="continue"/>
            <w:tcBorders>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未按照规定对集中空调通风系统进行清洗消毒，或者擅自停止使用、拆除通风设施设备的，并导致公共场所危害事故发生或者疾病传播流行等情节严重的。</w:t>
            </w:r>
          </w:p>
        </w:tc>
        <w:tc>
          <w:tcPr>
            <w:tcW w:w="294"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center"/>
              <w:rPr>
                <w:rFonts w:ascii="宋体" w:hAnsi="宋体" w:cs="宋体"/>
                <w:color w:val="000000" w:themeColor="text1"/>
                <w:sz w:val="20"/>
                <w:szCs w:val="20"/>
              </w:rPr>
            </w:pP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罚款30000元，并依法责令停业整顿，直至吊销卫生许可证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110" w:hRule="atLeast"/>
        </w:trPr>
        <w:tc>
          <w:tcPr>
            <w:tcW w:w="350" w:type="pct"/>
            <w:vMerge w:val="restart"/>
            <w:tcBorders>
              <w:top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对公共场所经营者对发生的危害健康事故未立即采取处置措施，导致危害扩大，或者隐瞒、缓报、谎报的处罚</w:t>
            </w:r>
          </w:p>
        </w:tc>
        <w:tc>
          <w:tcPr>
            <w:tcW w:w="914"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对发生的危害健康事故处理不当</w:t>
            </w:r>
          </w:p>
        </w:tc>
        <w:tc>
          <w:tcPr>
            <w:tcW w:w="1282"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《公共场所卫生管理条例实施细则》第三十九条 公共场所经营者对发生的危害健康事故未立即采取处置措施，导致危害扩大，或者隐瞒、缓报、谎报的，由县级以上地方人民政府卫生行政部门处以五千元以上三万元以下罚款；情节严重的，可以依法责令停业整顿，直至吊销卫生许可证。构成犯罪的，依法追究刑事责任。</w:t>
            </w:r>
          </w:p>
        </w:tc>
        <w:tc>
          <w:tcPr>
            <w:tcW w:w="134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公共场所经营者对发生的危害健康事故未立即采取处置措施，导致危害扩大，或隐瞒、缓报、谎报事故；并导致人员受伤</w:t>
            </w:r>
            <w:r>
              <w:rPr>
                <w:rFonts w:hint="eastAsia" w:ascii="宋体" w:hAnsi="宋体" w:cs="宋体"/>
                <w:color w:val="000000" w:themeColor="text1"/>
                <w:kern w:val="0"/>
                <w:sz w:val="20"/>
                <w:szCs w:val="20"/>
                <w:lang w:val="en-US" w:eastAsia="zh-CN"/>
              </w:rPr>
              <w:t>1-3</w:t>
            </w:r>
            <w:r>
              <w:rPr>
                <w:rFonts w:hint="eastAsia" w:ascii="宋体" w:hAnsi="宋体" w:cs="宋体"/>
                <w:color w:val="000000" w:themeColor="text1"/>
                <w:kern w:val="0"/>
                <w:sz w:val="20"/>
                <w:szCs w:val="20"/>
              </w:rPr>
              <w:t>人，但未有人员死亡的。</w:t>
            </w: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从轻</w:t>
            </w: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罚款</w:t>
            </w:r>
            <w:r>
              <w:rPr>
                <w:rStyle w:val="6"/>
                <w:rFonts w:ascii="宋体" w:hAnsi="宋体"/>
                <w:color w:val="000000" w:themeColor="text1"/>
                <w:sz w:val="20"/>
                <w:szCs w:val="20"/>
              </w:rPr>
              <w:t>5000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w:t>
            </w:r>
            <w:r>
              <w:rPr>
                <w:rStyle w:val="6"/>
                <w:rFonts w:ascii="宋体" w:hAnsi="宋体"/>
                <w:color w:val="000000" w:themeColor="text1"/>
                <w:sz w:val="20"/>
                <w:szCs w:val="20"/>
              </w:rPr>
              <w:t>1</w:t>
            </w:r>
            <w:r>
              <w:rPr>
                <w:rStyle w:val="6"/>
                <w:rFonts w:hint="eastAsia" w:ascii="宋体" w:hAnsi="宋体"/>
                <w:color w:val="000000" w:themeColor="text1"/>
                <w:sz w:val="20"/>
                <w:szCs w:val="20"/>
              </w:rPr>
              <w:t>0</w:t>
            </w:r>
            <w:r>
              <w:rPr>
                <w:rStyle w:val="6"/>
                <w:rFonts w:ascii="宋体" w:hAnsi="宋体"/>
                <w:color w:val="000000" w:themeColor="text1"/>
                <w:sz w:val="20"/>
                <w:szCs w:val="20"/>
              </w:rPr>
              <w:t>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110" w:hRule="atLeast"/>
        </w:trPr>
        <w:tc>
          <w:tcPr>
            <w:tcW w:w="350" w:type="pct"/>
            <w:vMerge w:val="continue"/>
            <w:tcBorders>
              <w:top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p>
        </w:tc>
        <w:tc>
          <w:tcPr>
            <w:tcW w:w="134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公共场所经营者对发生的危害健康事故未立即采取处置措施，导致危害扩大，或隐瞒、缓报、谎报事故；并导致人员受伤4</w:t>
            </w:r>
            <w:r>
              <w:rPr>
                <w:rFonts w:hint="eastAsia" w:ascii="宋体" w:hAnsi="宋体" w:cs="宋体"/>
                <w:color w:val="000000" w:themeColor="text1"/>
                <w:kern w:val="0"/>
                <w:sz w:val="20"/>
                <w:szCs w:val="20"/>
                <w:lang w:val="en-US" w:eastAsia="zh-CN"/>
              </w:rPr>
              <w:t>-10</w:t>
            </w:r>
            <w:r>
              <w:rPr>
                <w:rFonts w:hint="eastAsia" w:ascii="宋体" w:hAnsi="宋体" w:cs="宋体"/>
                <w:color w:val="000000" w:themeColor="text1"/>
                <w:kern w:val="0"/>
                <w:sz w:val="20"/>
                <w:szCs w:val="20"/>
              </w:rPr>
              <w:t>人，但未有人员死亡的。</w:t>
            </w: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一般</w:t>
            </w: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罚款</w:t>
            </w:r>
            <w:r>
              <w:rPr>
                <w:rStyle w:val="6"/>
                <w:rFonts w:ascii="宋体" w:hAnsi="宋体"/>
                <w:color w:val="000000" w:themeColor="text1"/>
                <w:sz w:val="20"/>
                <w:szCs w:val="20"/>
              </w:rPr>
              <w:t>1</w:t>
            </w:r>
            <w:r>
              <w:rPr>
                <w:rStyle w:val="6"/>
                <w:rFonts w:hint="eastAsia" w:ascii="宋体" w:hAnsi="宋体"/>
                <w:color w:val="000000" w:themeColor="text1"/>
                <w:sz w:val="20"/>
                <w:szCs w:val="20"/>
              </w:rPr>
              <w:t>0</w:t>
            </w:r>
            <w:r>
              <w:rPr>
                <w:rStyle w:val="6"/>
                <w:rFonts w:ascii="宋体" w:hAnsi="宋体"/>
                <w:color w:val="000000" w:themeColor="text1"/>
                <w:sz w:val="20"/>
                <w:szCs w:val="20"/>
              </w:rPr>
              <w:t>000</w:t>
            </w:r>
            <w:r>
              <w:rPr>
                <w:rStyle w:val="7"/>
                <w:rFonts w:hint="default"/>
                <w:color w:val="000000" w:themeColor="text1"/>
                <w:sz w:val="20"/>
                <w:szCs w:val="20"/>
              </w:rPr>
              <w:t>元以上</w:t>
            </w:r>
            <w:r>
              <w:rPr>
                <w:rStyle w:val="6"/>
                <w:rFonts w:ascii="宋体" w:hAnsi="宋体"/>
                <w:color w:val="000000" w:themeColor="text1"/>
                <w:sz w:val="20"/>
                <w:szCs w:val="20"/>
              </w:rPr>
              <w:t>2</w:t>
            </w:r>
            <w:r>
              <w:rPr>
                <w:rStyle w:val="6"/>
                <w:rFonts w:hint="eastAsia" w:ascii="宋体" w:hAnsi="宋体"/>
                <w:color w:val="000000" w:themeColor="text1"/>
                <w:sz w:val="20"/>
                <w:szCs w:val="20"/>
              </w:rPr>
              <w:t>0</w:t>
            </w:r>
            <w:r>
              <w:rPr>
                <w:rStyle w:val="6"/>
                <w:rFonts w:ascii="宋体" w:hAnsi="宋体"/>
                <w:color w:val="000000" w:themeColor="text1"/>
                <w:sz w:val="20"/>
                <w:szCs w:val="20"/>
              </w:rPr>
              <w:t>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110" w:hRule="atLeast"/>
        </w:trPr>
        <w:tc>
          <w:tcPr>
            <w:tcW w:w="350" w:type="pct"/>
            <w:vMerge w:val="continue"/>
            <w:tcBorders>
              <w:top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p>
        </w:tc>
        <w:tc>
          <w:tcPr>
            <w:tcW w:w="134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公共场所经营者对发生的危害健康事故未立即采取处置措施，导致危害扩大，或隐瞒、缓报、谎报事故；并导致人员受伤11</w:t>
            </w:r>
            <w:r>
              <w:rPr>
                <w:rFonts w:hint="eastAsia" w:ascii="宋体" w:hAnsi="宋体" w:cs="宋体"/>
                <w:color w:val="000000" w:themeColor="text1"/>
                <w:kern w:val="0"/>
                <w:sz w:val="20"/>
                <w:szCs w:val="20"/>
                <w:lang w:val="en-US" w:eastAsia="zh-CN"/>
              </w:rPr>
              <w:t>-</w:t>
            </w:r>
            <w:r>
              <w:rPr>
                <w:rFonts w:hint="eastAsia" w:ascii="宋体" w:hAnsi="宋体" w:cs="宋体"/>
                <w:color w:val="000000" w:themeColor="text1"/>
                <w:kern w:val="0"/>
                <w:sz w:val="20"/>
                <w:szCs w:val="20"/>
              </w:rPr>
              <w:t>30人，但未有人员死亡的。</w:t>
            </w:r>
          </w:p>
        </w:tc>
        <w:tc>
          <w:tcPr>
            <w:tcW w:w="294" w:type="pct"/>
            <w:vMerge w:val="restart"/>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从重</w:t>
            </w: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罚款</w:t>
            </w:r>
            <w:r>
              <w:rPr>
                <w:rStyle w:val="6"/>
                <w:rFonts w:ascii="宋体" w:hAnsi="宋体"/>
                <w:color w:val="000000" w:themeColor="text1"/>
                <w:sz w:val="20"/>
                <w:szCs w:val="20"/>
              </w:rPr>
              <w:t>2</w:t>
            </w:r>
            <w:r>
              <w:rPr>
                <w:rStyle w:val="6"/>
                <w:rFonts w:hint="eastAsia" w:ascii="宋体" w:hAnsi="宋体"/>
                <w:color w:val="000000" w:themeColor="text1"/>
                <w:sz w:val="20"/>
                <w:szCs w:val="20"/>
              </w:rPr>
              <w:t>0</w:t>
            </w:r>
            <w:r>
              <w:rPr>
                <w:rStyle w:val="6"/>
                <w:rFonts w:ascii="宋体" w:hAnsi="宋体"/>
                <w:color w:val="000000" w:themeColor="text1"/>
                <w:sz w:val="20"/>
                <w:szCs w:val="20"/>
              </w:rPr>
              <w:t>000</w:t>
            </w:r>
            <w:r>
              <w:rPr>
                <w:rStyle w:val="7"/>
                <w:rFonts w:hint="default"/>
                <w:color w:val="000000" w:themeColor="text1"/>
                <w:sz w:val="20"/>
                <w:szCs w:val="20"/>
              </w:rPr>
              <w:t>元以上</w:t>
            </w:r>
            <w:r>
              <w:rPr>
                <w:rStyle w:val="6"/>
                <w:rFonts w:ascii="宋体" w:hAnsi="宋体"/>
                <w:color w:val="000000" w:themeColor="text1"/>
                <w:sz w:val="20"/>
                <w:szCs w:val="20"/>
              </w:rPr>
              <w:t>30000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2110" w:hRule="atLeast"/>
        </w:trPr>
        <w:tc>
          <w:tcPr>
            <w:tcW w:w="350" w:type="pct"/>
            <w:vMerge w:val="continue"/>
            <w:tcBorders>
              <w:top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公共场所经营者对发生的危害健康事故未立即采取处置措施，导致危害扩大，或隐瞒、缓报、谎报事故；并导致人员受伤31人</w:t>
            </w:r>
            <w:r>
              <w:rPr>
                <w:rFonts w:hint="eastAsia" w:ascii="宋体" w:hAnsi="宋体" w:cs="宋体"/>
                <w:color w:val="000000" w:themeColor="text1"/>
                <w:kern w:val="0"/>
                <w:sz w:val="20"/>
                <w:szCs w:val="20"/>
                <w:lang w:eastAsia="zh-CN"/>
              </w:rPr>
              <w:t>及</w:t>
            </w:r>
            <w:r>
              <w:rPr>
                <w:rFonts w:hint="eastAsia" w:ascii="宋体" w:hAnsi="宋体" w:cs="宋体"/>
                <w:color w:val="000000" w:themeColor="text1"/>
                <w:kern w:val="0"/>
                <w:sz w:val="20"/>
                <w:szCs w:val="20"/>
              </w:rPr>
              <w:t>以上或者导致人员死亡的。</w:t>
            </w:r>
          </w:p>
        </w:tc>
        <w:tc>
          <w:tcPr>
            <w:tcW w:w="294" w:type="pct"/>
            <w:vMerge w:val="continue"/>
            <w:tcBorders>
              <w:top w:val="single" w:color="000000" w:sz="4" w:space="0"/>
              <w:left w:val="single" w:color="000000" w:sz="4" w:space="0"/>
              <w:right w:val="single" w:color="000000" w:sz="4" w:space="0"/>
            </w:tcBorders>
            <w:vAlign w:val="center"/>
          </w:tcPr>
          <w:p>
            <w:pPr>
              <w:spacing w:line="300" w:lineRule="exact"/>
              <w:jc w:val="center"/>
              <w:rPr>
                <w:rFonts w:ascii="宋体" w:hAnsi="宋体" w:cs="宋体"/>
                <w:color w:val="000000" w:themeColor="text1"/>
                <w:sz w:val="20"/>
                <w:szCs w:val="20"/>
              </w:rPr>
            </w:pPr>
          </w:p>
        </w:tc>
        <w:tc>
          <w:tcPr>
            <w:tcW w:w="818" w:type="pct"/>
            <w:tcBorders>
              <w:top w:val="single" w:color="000000" w:sz="4" w:space="0"/>
              <w:lef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罚款30000元，并依法责令停业整顿，直至吊销卫生许可证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610" w:hRule="atLeast"/>
        </w:trPr>
        <w:tc>
          <w:tcPr>
            <w:tcW w:w="350" w:type="pct"/>
            <w:vMerge w:val="restart"/>
            <w:tcBorders>
              <w:top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对公共场所经营者安排未获得有效健康合格证明的从业人员从事直接为顾客服务工作的处罚</w:t>
            </w:r>
          </w:p>
        </w:tc>
        <w:tc>
          <w:tcPr>
            <w:tcW w:w="914" w:type="pct"/>
            <w:vMerge w:val="restart"/>
            <w:tcBorders>
              <w:top w:val="single" w:color="000000" w:sz="4" w:space="0"/>
              <w:left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安排未取得有效健康合格证明的从业人员从事直接为顾客服务工作</w:t>
            </w:r>
            <w:r>
              <w:rPr>
                <w:rFonts w:hint="eastAsia" w:ascii="东文宋体" w:hAnsi="东文宋体" w:eastAsia="东文宋体" w:cs="东文宋体"/>
                <w:color w:val="000000" w:themeColor="text1"/>
                <w:kern w:val="0"/>
                <w:sz w:val="20"/>
                <w:szCs w:val="20"/>
              </w:rPr>
              <w:t>☆</w:t>
            </w:r>
          </w:p>
        </w:tc>
        <w:tc>
          <w:tcPr>
            <w:tcW w:w="1282" w:type="pct"/>
            <w:vMerge w:val="restart"/>
            <w:tcBorders>
              <w:top w:val="single" w:color="000000" w:sz="4" w:space="0"/>
              <w:left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《公共场所卫生管理条例实施细则》第三十八条 公共场所经营者安排未获得有效健康合格证明的从业人员从事直接为顾客服务工作的，由县级以上地方人民政府卫生行政部门责令限期改正，给予警告，并处以五百元以上五千元以下罚款；逾期不改正的，处以五千元以上一万五千元以下罚款。</w:t>
            </w:r>
          </w:p>
        </w:tc>
        <w:tc>
          <w:tcPr>
            <w:tcW w:w="1122"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公共场所经营者安排</w:t>
            </w:r>
            <w:r>
              <w:rPr>
                <w:rFonts w:hint="eastAsia" w:ascii="宋体" w:hAnsi="宋体" w:cs="宋体"/>
                <w:color w:val="000000" w:themeColor="text1"/>
                <w:kern w:val="0"/>
                <w:sz w:val="20"/>
                <w:szCs w:val="20"/>
                <w:lang w:val="en-US" w:eastAsia="zh-CN"/>
              </w:rPr>
              <w:t>1-</w:t>
            </w:r>
            <w:r>
              <w:rPr>
                <w:rFonts w:hint="eastAsia" w:ascii="宋体" w:hAnsi="宋体" w:cs="宋体"/>
                <w:color w:val="000000" w:themeColor="text1"/>
                <w:kern w:val="0"/>
                <w:sz w:val="20"/>
                <w:szCs w:val="20"/>
              </w:rPr>
              <w:t>5名未获得有效健康合格证明的从业人员从事直接为顾客服务工作的,由县级以上地方人民政府卫生行政部门责令限期改正，并在责改期限内改正的。</w:t>
            </w:r>
          </w:p>
        </w:tc>
        <w:tc>
          <w:tcPr>
            <w:tcW w:w="218" w:type="pct"/>
            <w:vMerge w:val="restart"/>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一般情节</w:t>
            </w: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从轻</w:t>
            </w: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警告，并处罚款500</w:t>
            </w:r>
            <w:r>
              <w:rPr>
                <w:rFonts w:ascii="宋体" w:hAnsi="宋体" w:cs="宋体"/>
                <w:color w:val="000000" w:themeColor="text1"/>
                <w:kern w:val="0"/>
                <w:sz w:val="20"/>
                <w:szCs w:val="20"/>
              </w:rPr>
              <w:t>元</w:t>
            </w:r>
            <w:r>
              <w:rPr>
                <w:rFonts w:hint="eastAsia" w:ascii="宋体" w:hAnsi="宋体" w:cs="宋体"/>
                <w:color w:val="000000" w:themeColor="text1"/>
                <w:kern w:val="0"/>
                <w:sz w:val="20"/>
                <w:szCs w:val="20"/>
                <w:lang w:eastAsia="zh-CN"/>
              </w:rPr>
              <w:t>（含）</w:t>
            </w:r>
            <w:r>
              <w:rPr>
                <w:rFonts w:hint="eastAsia" w:ascii="宋体" w:hAnsi="宋体" w:cs="宋体"/>
                <w:color w:val="000000" w:themeColor="text1"/>
                <w:kern w:val="0"/>
                <w:sz w:val="20"/>
                <w:szCs w:val="20"/>
              </w:rPr>
              <w:t>以上2000</w:t>
            </w:r>
            <w:r>
              <w:rPr>
                <w:rFonts w:ascii="宋体" w:hAnsi="宋体" w:cs="宋体"/>
                <w:color w:val="000000" w:themeColor="text1"/>
                <w:kern w:val="0"/>
                <w:sz w:val="20"/>
                <w:szCs w:val="20"/>
              </w:rPr>
              <w:t>元</w:t>
            </w:r>
            <w:r>
              <w:rPr>
                <w:rStyle w:val="7"/>
                <w:rFonts w:hint="default"/>
                <w:color w:val="000000" w:themeColor="text1"/>
                <w:sz w:val="20"/>
                <w:szCs w:val="20"/>
              </w:rPr>
              <w:t>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610" w:hRule="atLeast"/>
        </w:trPr>
        <w:tc>
          <w:tcPr>
            <w:tcW w:w="350" w:type="pct"/>
            <w:vMerge w:val="continue"/>
            <w:tcBorders>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122"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公共场所经营者安排6-20名未获得有效健康合格证明的从业人员从事直接为顾客服务工作的,由县级以上地方人民政府卫生行政部门责令限期改正，并在责改期限内改正的。</w:t>
            </w:r>
          </w:p>
        </w:tc>
        <w:tc>
          <w:tcPr>
            <w:tcW w:w="218" w:type="pct"/>
            <w:vMerge w:val="continue"/>
            <w:tcBorders>
              <w:left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kern w:val="0"/>
                <w:sz w:val="20"/>
                <w:szCs w:val="20"/>
              </w:rPr>
            </w:pP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一般</w:t>
            </w: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警告，并处罚款2000</w:t>
            </w:r>
            <w:r>
              <w:rPr>
                <w:rFonts w:ascii="宋体" w:hAnsi="宋体" w:cs="宋体"/>
                <w:color w:val="000000" w:themeColor="text1"/>
                <w:kern w:val="0"/>
                <w:sz w:val="20"/>
                <w:szCs w:val="20"/>
              </w:rPr>
              <w:t>元</w:t>
            </w:r>
            <w:r>
              <w:rPr>
                <w:rFonts w:hint="eastAsia" w:ascii="宋体" w:hAnsi="宋体" w:cs="宋体"/>
                <w:color w:val="000000" w:themeColor="text1"/>
                <w:kern w:val="0"/>
                <w:sz w:val="20"/>
                <w:szCs w:val="20"/>
              </w:rPr>
              <w:t>以上3500</w:t>
            </w:r>
            <w:r>
              <w:rPr>
                <w:rFonts w:ascii="宋体" w:hAnsi="宋体" w:cs="宋体"/>
                <w:color w:val="000000" w:themeColor="text1"/>
                <w:kern w:val="0"/>
                <w:sz w:val="20"/>
                <w:szCs w:val="20"/>
              </w:rPr>
              <w:t>元</w:t>
            </w:r>
            <w:r>
              <w:rPr>
                <w:rFonts w:hint="eastAsia" w:ascii="宋体" w:hAnsi="宋体" w:cs="宋体"/>
                <w:color w:val="000000" w:themeColor="text1"/>
                <w:kern w:val="0"/>
                <w:sz w:val="20"/>
                <w:szCs w:val="20"/>
              </w:rPr>
              <w:t>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610" w:hRule="atLeast"/>
        </w:trPr>
        <w:tc>
          <w:tcPr>
            <w:tcW w:w="350" w:type="pct"/>
            <w:vMerge w:val="continue"/>
            <w:tcBorders>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122"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公共场所经营者安排21名</w:t>
            </w:r>
            <w:r>
              <w:rPr>
                <w:rFonts w:hint="eastAsia" w:ascii="宋体" w:hAnsi="宋体" w:cs="宋体"/>
                <w:color w:val="000000" w:themeColor="text1"/>
                <w:kern w:val="0"/>
                <w:sz w:val="20"/>
                <w:szCs w:val="20"/>
                <w:lang w:eastAsia="zh-CN"/>
              </w:rPr>
              <w:t>及</w:t>
            </w:r>
            <w:r>
              <w:rPr>
                <w:rFonts w:hint="eastAsia" w:ascii="宋体" w:hAnsi="宋体" w:cs="宋体"/>
                <w:color w:val="000000" w:themeColor="text1"/>
                <w:kern w:val="0"/>
                <w:sz w:val="20"/>
                <w:szCs w:val="20"/>
              </w:rPr>
              <w:t>以上未获得有效健康合格证明的从业人员从事直接为顾客服务工作的,由县级以上地方人民政府卫生行政部门责令限期改正，并在责改期限内改正的。</w:t>
            </w:r>
          </w:p>
        </w:tc>
        <w:tc>
          <w:tcPr>
            <w:tcW w:w="218" w:type="pct"/>
            <w:vMerge w:val="continue"/>
            <w:tcBorders>
              <w:left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kern w:val="0"/>
                <w:sz w:val="20"/>
                <w:szCs w:val="20"/>
              </w:rPr>
            </w:pPr>
          </w:p>
        </w:tc>
        <w:tc>
          <w:tcPr>
            <w:tcW w:w="294" w:type="pct"/>
            <w:tcBorders>
              <w:top w:val="single" w:color="000000" w:sz="4" w:space="0"/>
              <w:left w:val="single" w:color="000000" w:sz="4" w:space="0"/>
              <w:bottom w:val="single" w:color="auto" w:sz="4" w:space="0"/>
              <w:right w:val="single" w:color="000000"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从重</w:t>
            </w:r>
          </w:p>
        </w:tc>
        <w:tc>
          <w:tcPr>
            <w:tcW w:w="818" w:type="pct"/>
            <w:tcBorders>
              <w:top w:val="single" w:color="000000" w:sz="4" w:space="0"/>
              <w:left w:val="single" w:color="000000" w:sz="4" w:space="0"/>
              <w:bottom w:val="single" w:color="auto"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警告，并处罚款3500</w:t>
            </w:r>
            <w:r>
              <w:rPr>
                <w:rFonts w:ascii="宋体" w:hAnsi="宋体" w:cs="宋体"/>
                <w:color w:val="000000" w:themeColor="text1"/>
                <w:kern w:val="0"/>
                <w:sz w:val="20"/>
                <w:szCs w:val="20"/>
              </w:rPr>
              <w:t>元</w:t>
            </w:r>
            <w:r>
              <w:rPr>
                <w:rFonts w:hint="eastAsia" w:ascii="宋体" w:hAnsi="宋体" w:cs="宋体"/>
                <w:color w:val="000000" w:themeColor="text1"/>
                <w:kern w:val="0"/>
                <w:sz w:val="20"/>
                <w:szCs w:val="20"/>
              </w:rPr>
              <w:t>以上5000</w:t>
            </w:r>
            <w:r>
              <w:rPr>
                <w:rFonts w:ascii="宋体" w:hAnsi="宋体" w:cs="宋体"/>
                <w:color w:val="000000" w:themeColor="text1"/>
                <w:kern w:val="0"/>
                <w:sz w:val="20"/>
                <w:szCs w:val="20"/>
              </w:rPr>
              <w:t>元</w:t>
            </w:r>
            <w:r>
              <w:rPr>
                <w:rStyle w:val="7"/>
                <w:rFonts w:hint="default"/>
                <w:color w:val="000000" w:themeColor="text1"/>
                <w:sz w:val="20"/>
                <w:szCs w:val="20"/>
              </w:rPr>
              <w:t>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2923" w:hRule="atLeast"/>
        </w:trPr>
        <w:tc>
          <w:tcPr>
            <w:tcW w:w="350" w:type="pct"/>
            <w:vMerge w:val="restart"/>
            <w:tcBorders>
              <w:top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对公共场所经营者安排未获得有效健康合格证明的从业人员从事直接为顾客服务工作的处罚</w:t>
            </w:r>
          </w:p>
        </w:tc>
        <w:tc>
          <w:tcPr>
            <w:tcW w:w="914" w:type="pct"/>
            <w:vMerge w:val="restart"/>
            <w:tcBorders>
              <w:top w:val="single" w:color="000000" w:sz="4" w:space="0"/>
              <w:left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安排未取得有效健康合格证明的从业人员从事直接为顾客服务工作</w:t>
            </w:r>
            <w:r>
              <w:rPr>
                <w:rFonts w:hint="eastAsia" w:ascii="东文宋体" w:hAnsi="东文宋体" w:eastAsia="东文宋体" w:cs="东文宋体"/>
                <w:color w:val="000000" w:themeColor="text1"/>
                <w:kern w:val="0"/>
                <w:sz w:val="20"/>
                <w:szCs w:val="20"/>
              </w:rPr>
              <w:t>☆</w:t>
            </w:r>
          </w:p>
        </w:tc>
        <w:tc>
          <w:tcPr>
            <w:tcW w:w="1282" w:type="pct"/>
            <w:vMerge w:val="restart"/>
            <w:tcBorders>
              <w:left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《公共场所卫生管理条例实施细则》第三十八条 公共场所经营者安排未获得有效健康合格证明的从业人员从事直接为顾客服务工作的，由县级以上地方人民政府卫生行政部门责令限期改正，给予警告，并处以五百元以上五千元以下罚款；逾期不改正的，处以五千元以上一万五千元以下罚款。</w:t>
            </w:r>
          </w:p>
        </w:tc>
        <w:tc>
          <w:tcPr>
            <w:tcW w:w="1122" w:type="pct"/>
            <w:tcBorders>
              <w:top w:val="single" w:color="auto"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公共场所经营者安排</w:t>
            </w:r>
            <w:r>
              <w:rPr>
                <w:rFonts w:hint="eastAsia" w:ascii="宋体" w:hAnsi="宋体" w:cs="宋体"/>
                <w:color w:val="000000" w:themeColor="text1"/>
                <w:kern w:val="0"/>
                <w:sz w:val="20"/>
                <w:szCs w:val="20"/>
                <w:lang w:val="en-US" w:eastAsia="zh-CN"/>
              </w:rPr>
              <w:t>1-</w:t>
            </w:r>
            <w:r>
              <w:rPr>
                <w:rFonts w:hint="eastAsia" w:ascii="宋体" w:hAnsi="宋体" w:cs="宋体"/>
                <w:color w:val="000000" w:themeColor="text1"/>
                <w:kern w:val="0"/>
                <w:sz w:val="20"/>
                <w:szCs w:val="20"/>
              </w:rPr>
              <w:t>5名未获得有效健康合格证明的从业人员从事直接为顾客服务工作的,由县级以上地方人民政府卫生行政部门责令限期改正，逾期不改正的。</w:t>
            </w:r>
          </w:p>
        </w:tc>
        <w:tc>
          <w:tcPr>
            <w:tcW w:w="218" w:type="pct"/>
            <w:vMerge w:val="restart"/>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严重情节</w:t>
            </w:r>
          </w:p>
        </w:tc>
        <w:tc>
          <w:tcPr>
            <w:tcW w:w="294" w:type="pct"/>
            <w:tcBorders>
              <w:top w:val="single" w:color="auto" w:sz="4" w:space="0"/>
              <w:left w:val="single" w:color="000000"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从轻</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警告，并处罚款5000</w:t>
            </w:r>
            <w:r>
              <w:rPr>
                <w:rFonts w:ascii="宋体" w:hAnsi="宋体" w:cs="宋体"/>
                <w:color w:val="000000" w:themeColor="text1"/>
                <w:kern w:val="0"/>
                <w:sz w:val="20"/>
                <w:szCs w:val="20"/>
              </w:rPr>
              <w:t>元</w:t>
            </w:r>
            <w:r>
              <w:rPr>
                <w:rFonts w:hint="eastAsia" w:ascii="宋体" w:hAnsi="宋体" w:cs="宋体"/>
                <w:color w:val="000000" w:themeColor="text1"/>
                <w:kern w:val="0"/>
                <w:sz w:val="20"/>
                <w:szCs w:val="20"/>
                <w:lang w:eastAsia="zh-CN"/>
              </w:rPr>
              <w:t>（含）</w:t>
            </w:r>
            <w:r>
              <w:rPr>
                <w:rFonts w:hint="eastAsia" w:ascii="宋体" w:hAnsi="宋体" w:cs="宋体"/>
                <w:color w:val="000000" w:themeColor="text1"/>
                <w:kern w:val="0"/>
                <w:sz w:val="20"/>
                <w:szCs w:val="20"/>
              </w:rPr>
              <w:t>以上8000</w:t>
            </w:r>
            <w:r>
              <w:rPr>
                <w:rFonts w:ascii="宋体" w:hAnsi="宋体" w:cs="宋体"/>
                <w:color w:val="000000" w:themeColor="text1"/>
                <w:kern w:val="0"/>
                <w:sz w:val="20"/>
                <w:szCs w:val="20"/>
              </w:rPr>
              <w:t>元</w:t>
            </w:r>
            <w:r>
              <w:rPr>
                <w:rFonts w:hint="eastAsia" w:ascii="宋体" w:hAnsi="宋体" w:cs="宋体"/>
                <w:color w:val="000000" w:themeColor="text1"/>
                <w:kern w:val="0"/>
                <w:sz w:val="20"/>
                <w:szCs w:val="20"/>
              </w:rPr>
              <w:t>以下</w:t>
            </w:r>
          </w:p>
          <w:p>
            <w:pPr>
              <w:widowControl/>
              <w:spacing w:line="300" w:lineRule="exact"/>
              <w:jc w:val="left"/>
              <w:textAlignment w:val="center"/>
              <w:rPr>
                <w:rFonts w:ascii="宋体" w:hAnsi="宋体" w:cs="宋体"/>
                <w:color w:val="000000" w:themeColor="text1"/>
                <w:kern w:val="0"/>
                <w:sz w:val="20"/>
                <w:szCs w:val="20"/>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923" w:hRule="atLeast"/>
        </w:trPr>
        <w:tc>
          <w:tcPr>
            <w:tcW w:w="350" w:type="pct"/>
            <w:vMerge w:val="continue"/>
            <w:tcBorders>
              <w:right w:val="single" w:color="000000" w:sz="4" w:space="0"/>
            </w:tcBorders>
            <w:vAlign w:val="center"/>
          </w:tcPr>
          <w:p>
            <w:pPr>
              <w:spacing w:line="300" w:lineRule="exact"/>
              <w:jc w:val="left"/>
              <w:rPr>
                <w:color w:val="000000" w:themeColor="text1"/>
              </w:rPr>
            </w:pPr>
          </w:p>
        </w:tc>
        <w:tc>
          <w:tcPr>
            <w:tcW w:w="914" w:type="pct"/>
            <w:vMerge w:val="continue"/>
            <w:tcBorders>
              <w:left w:val="single" w:color="000000" w:sz="4" w:space="0"/>
              <w:right w:val="single" w:color="000000" w:sz="4" w:space="0"/>
            </w:tcBorders>
            <w:vAlign w:val="center"/>
          </w:tcPr>
          <w:p>
            <w:pPr>
              <w:spacing w:line="300" w:lineRule="exact"/>
              <w:jc w:val="left"/>
              <w:rPr>
                <w:color w:val="000000" w:themeColor="text1"/>
              </w:rPr>
            </w:pPr>
          </w:p>
        </w:tc>
        <w:tc>
          <w:tcPr>
            <w:tcW w:w="1282" w:type="pct"/>
            <w:vMerge w:val="continue"/>
            <w:tcBorders>
              <w:left w:val="single" w:color="000000" w:sz="4" w:space="0"/>
              <w:right w:val="single" w:color="000000" w:sz="4" w:space="0"/>
            </w:tcBorders>
            <w:vAlign w:val="center"/>
          </w:tcPr>
          <w:p>
            <w:pPr>
              <w:spacing w:line="300" w:lineRule="exact"/>
              <w:jc w:val="left"/>
              <w:rPr>
                <w:color w:val="000000" w:themeColor="text1"/>
              </w:rPr>
            </w:pPr>
          </w:p>
        </w:tc>
        <w:tc>
          <w:tcPr>
            <w:tcW w:w="1122" w:type="pct"/>
            <w:tcBorders>
              <w:top w:val="single" w:color="auto"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公共场所经营者安排6-20名未获得有效健康合格证明的从业人员从事直接为顾客服务工作的,由县级以上地方人民政府卫生行政部门责令限期改正，逾期不改正的。</w:t>
            </w:r>
          </w:p>
        </w:tc>
        <w:tc>
          <w:tcPr>
            <w:tcW w:w="218" w:type="pct"/>
            <w:vMerge w:val="continue"/>
            <w:tcBorders>
              <w:left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294" w:type="pct"/>
            <w:tcBorders>
              <w:top w:val="single" w:color="auto" w:sz="4" w:space="0"/>
              <w:left w:val="single" w:color="000000"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一般</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Style w:val="7"/>
                <w:rFonts w:hint="default"/>
                <w:color w:val="000000" w:themeColor="text1"/>
                <w:sz w:val="20"/>
                <w:szCs w:val="20"/>
              </w:rPr>
            </w:pPr>
            <w:r>
              <w:rPr>
                <w:rFonts w:hint="eastAsia" w:ascii="宋体" w:hAnsi="宋体" w:cs="宋体"/>
                <w:color w:val="000000" w:themeColor="text1"/>
                <w:kern w:val="0"/>
                <w:sz w:val="20"/>
                <w:szCs w:val="20"/>
              </w:rPr>
              <w:t>警告，并处罚款</w:t>
            </w:r>
            <w:r>
              <w:rPr>
                <w:rStyle w:val="6"/>
                <w:rFonts w:ascii="宋体" w:hAnsi="宋体"/>
                <w:color w:val="000000" w:themeColor="text1"/>
                <w:sz w:val="20"/>
                <w:szCs w:val="20"/>
              </w:rPr>
              <w:t>8000</w:t>
            </w:r>
            <w:r>
              <w:rPr>
                <w:rStyle w:val="7"/>
                <w:rFonts w:hint="default"/>
                <w:color w:val="000000" w:themeColor="text1"/>
                <w:sz w:val="20"/>
                <w:szCs w:val="20"/>
              </w:rPr>
              <w:t>元以上</w:t>
            </w:r>
            <w:r>
              <w:rPr>
                <w:rStyle w:val="6"/>
                <w:rFonts w:ascii="宋体" w:hAnsi="宋体"/>
                <w:color w:val="000000" w:themeColor="text1"/>
                <w:sz w:val="20"/>
                <w:szCs w:val="20"/>
              </w:rPr>
              <w:t>12000</w:t>
            </w:r>
            <w:r>
              <w:rPr>
                <w:rStyle w:val="7"/>
                <w:rFonts w:hint="default"/>
                <w:color w:val="000000" w:themeColor="text1"/>
                <w:sz w:val="20"/>
                <w:szCs w:val="20"/>
              </w:rPr>
              <w:t>元以下</w:t>
            </w:r>
          </w:p>
          <w:p>
            <w:pPr>
              <w:spacing w:line="300" w:lineRule="exact"/>
              <w:jc w:val="left"/>
              <w:rPr>
                <w:rFonts w:ascii="宋体" w:hAnsi="宋体" w:cs="宋体"/>
                <w:color w:val="000000" w:themeColor="text1"/>
                <w:sz w:val="20"/>
                <w:szCs w:val="20"/>
              </w:rPr>
            </w:pP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923" w:hRule="atLeast"/>
        </w:trPr>
        <w:tc>
          <w:tcPr>
            <w:tcW w:w="350" w:type="pct"/>
            <w:vMerge w:val="continue"/>
            <w:tcBorders>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122" w:type="pct"/>
            <w:tcBorders>
              <w:top w:val="single" w:color="auto"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公共场所经营者安排21名</w:t>
            </w:r>
            <w:r>
              <w:rPr>
                <w:rFonts w:hint="eastAsia" w:ascii="宋体" w:hAnsi="宋体" w:cs="宋体"/>
                <w:color w:val="000000" w:themeColor="text1"/>
                <w:kern w:val="0"/>
                <w:sz w:val="20"/>
                <w:szCs w:val="20"/>
                <w:lang w:eastAsia="zh-CN"/>
              </w:rPr>
              <w:t>及</w:t>
            </w:r>
            <w:r>
              <w:rPr>
                <w:rFonts w:hint="eastAsia" w:ascii="宋体" w:hAnsi="宋体" w:cs="宋体"/>
                <w:color w:val="000000" w:themeColor="text1"/>
                <w:kern w:val="0"/>
                <w:sz w:val="20"/>
                <w:szCs w:val="20"/>
              </w:rPr>
              <w:t>以上未获得有效健康合格证明的从业人员从事直接为顾客服务工作的,由县级以上地方人民政府卫生行政部门责令限期改正，逾期不改正的。</w:t>
            </w:r>
          </w:p>
        </w:tc>
        <w:tc>
          <w:tcPr>
            <w:tcW w:w="218" w:type="pct"/>
            <w:vMerge w:val="continue"/>
            <w:tcBorders>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294" w:type="pct"/>
            <w:tcBorders>
              <w:top w:val="single" w:color="auto" w:sz="4" w:space="0"/>
              <w:left w:val="single" w:color="000000" w:sz="4" w:space="0"/>
              <w:bottom w:val="single" w:color="000000" w:sz="4" w:space="0"/>
              <w:right w:val="single" w:color="auto"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从重</w:t>
            </w:r>
          </w:p>
        </w:tc>
        <w:tc>
          <w:tcPr>
            <w:tcW w:w="818" w:type="pct"/>
            <w:tcBorders>
              <w:top w:val="single" w:color="auto" w:sz="4" w:space="0"/>
              <w:left w:val="single" w:color="auto" w:sz="4" w:space="0"/>
              <w:bottom w:val="single" w:color="auto" w:sz="4" w:space="0"/>
            </w:tcBorders>
            <w:vAlign w:val="center"/>
          </w:tcPr>
          <w:p>
            <w:pPr>
              <w:spacing w:line="300" w:lineRule="exact"/>
              <w:jc w:val="left"/>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w:t>
            </w:r>
            <w:r>
              <w:rPr>
                <w:rStyle w:val="6"/>
                <w:rFonts w:ascii="宋体" w:hAnsi="宋体"/>
                <w:color w:val="000000" w:themeColor="text1"/>
                <w:sz w:val="20"/>
                <w:szCs w:val="20"/>
              </w:rPr>
              <w:t>12000</w:t>
            </w:r>
            <w:r>
              <w:rPr>
                <w:rStyle w:val="7"/>
                <w:rFonts w:hint="default"/>
                <w:color w:val="000000" w:themeColor="text1"/>
                <w:sz w:val="20"/>
                <w:szCs w:val="20"/>
              </w:rPr>
              <w:t>元以上</w:t>
            </w:r>
            <w:r>
              <w:rPr>
                <w:rStyle w:val="6"/>
                <w:rFonts w:ascii="宋体" w:hAnsi="宋体"/>
                <w:color w:val="000000" w:themeColor="text1"/>
                <w:sz w:val="20"/>
                <w:szCs w:val="20"/>
              </w:rPr>
              <w:t>15000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025" w:hRule="atLeast"/>
        </w:trPr>
        <w:tc>
          <w:tcPr>
            <w:tcW w:w="350" w:type="pct"/>
            <w:vMerge w:val="restart"/>
            <w:tcBorders>
              <w:top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对公共场所未经卫生许可擅自营业的处罚</w:t>
            </w:r>
          </w:p>
        </w:tc>
        <w:tc>
          <w:tcPr>
            <w:tcW w:w="914"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未依法取得卫生许可证擅自营业的</w:t>
            </w:r>
          </w:p>
        </w:tc>
        <w:tc>
          <w:tcPr>
            <w:tcW w:w="1282"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《公共场所卫生管理条例实施细则》第三十五条  对未依法取得公共场所卫生许可证擅自营业的，由县级以上地方人民政府卫生行政部门责令限期改正，给予警告，并处以五百元以上五千元以下罚款；有下列情形之一的，处以五千元以上三万元以下罚款：（一）擅自营业曾受过卫生行政部门处罚的；（二）擅自营业时间在三个月以上的；（三）以涂改、转让、倒卖、伪造的卫生许可证擅自营业的。对涂改、转让、倒卖有效卫生许可证的，由原发证的卫生行政部门予以注销。</w:t>
            </w:r>
          </w:p>
        </w:tc>
        <w:tc>
          <w:tcPr>
            <w:tcW w:w="1122"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未依法取得公共场所卫生许可证擅自营业时间不足1个月的。</w:t>
            </w:r>
          </w:p>
        </w:tc>
        <w:tc>
          <w:tcPr>
            <w:tcW w:w="218"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一般情节</w:t>
            </w: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从轻</w:t>
            </w:r>
          </w:p>
        </w:tc>
        <w:tc>
          <w:tcPr>
            <w:tcW w:w="818" w:type="pct"/>
            <w:tcBorders>
              <w:top w:val="single" w:color="auto"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w:t>
            </w:r>
            <w:r>
              <w:rPr>
                <w:rStyle w:val="6"/>
                <w:rFonts w:ascii="宋体" w:hAnsi="宋体"/>
                <w:color w:val="000000" w:themeColor="text1"/>
                <w:sz w:val="20"/>
                <w:szCs w:val="20"/>
              </w:rPr>
              <w:t>500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w:t>
            </w:r>
            <w:r>
              <w:rPr>
                <w:rStyle w:val="6"/>
                <w:rFonts w:ascii="宋体" w:hAnsi="宋体"/>
                <w:color w:val="000000" w:themeColor="text1"/>
                <w:sz w:val="20"/>
                <w:szCs w:val="20"/>
              </w:rPr>
              <w:t>2000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1175" w:hRule="atLeast"/>
        </w:trPr>
        <w:tc>
          <w:tcPr>
            <w:tcW w:w="350" w:type="pct"/>
            <w:vMerge w:val="continue"/>
            <w:tcBorders>
              <w:top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122"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未依法取得公共场所卫生许可证擅自营业时间在</w:t>
            </w:r>
            <w:r>
              <w:rPr>
                <w:rFonts w:hint="eastAsia" w:ascii="宋体" w:hAnsi="宋体" w:cs="宋体"/>
                <w:color w:val="000000" w:themeColor="text1"/>
                <w:kern w:val="0"/>
                <w:sz w:val="20"/>
                <w:szCs w:val="20"/>
                <w:lang w:val="en-US" w:eastAsia="zh-CN"/>
              </w:rPr>
              <w:t>1个月（含）-2个月（不含）的</w:t>
            </w:r>
            <w:r>
              <w:rPr>
                <w:rFonts w:hint="eastAsia" w:ascii="宋体" w:hAnsi="宋体" w:cs="宋体"/>
                <w:color w:val="000000" w:themeColor="text1"/>
                <w:kern w:val="0"/>
                <w:sz w:val="20"/>
                <w:szCs w:val="20"/>
              </w:rPr>
              <w:t>。</w:t>
            </w:r>
          </w:p>
        </w:tc>
        <w:tc>
          <w:tcPr>
            <w:tcW w:w="218"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一般</w:t>
            </w: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w:t>
            </w:r>
            <w:r>
              <w:rPr>
                <w:rStyle w:val="6"/>
                <w:rFonts w:ascii="宋体" w:hAnsi="宋体"/>
                <w:color w:val="000000" w:themeColor="text1"/>
                <w:sz w:val="20"/>
                <w:szCs w:val="20"/>
              </w:rPr>
              <w:t>2000</w:t>
            </w:r>
            <w:r>
              <w:rPr>
                <w:rStyle w:val="7"/>
                <w:rFonts w:hint="default"/>
                <w:color w:val="000000" w:themeColor="text1"/>
                <w:sz w:val="20"/>
                <w:szCs w:val="20"/>
              </w:rPr>
              <w:t>元以上</w:t>
            </w:r>
            <w:r>
              <w:rPr>
                <w:rStyle w:val="6"/>
                <w:rFonts w:ascii="宋体" w:hAnsi="宋体"/>
                <w:color w:val="000000" w:themeColor="text1"/>
                <w:sz w:val="20"/>
                <w:szCs w:val="20"/>
              </w:rPr>
              <w:t>3500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285" w:hRule="atLeast"/>
        </w:trPr>
        <w:tc>
          <w:tcPr>
            <w:tcW w:w="350" w:type="pct"/>
            <w:vMerge w:val="continue"/>
            <w:tcBorders>
              <w:top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122"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未依法取得公共场所卫生许可证擅自营业时间在2</w:t>
            </w:r>
            <w:r>
              <w:rPr>
                <w:rFonts w:hint="eastAsia" w:ascii="宋体" w:hAnsi="宋体" w:cs="宋体"/>
                <w:color w:val="000000" w:themeColor="text1"/>
                <w:kern w:val="0"/>
                <w:sz w:val="20"/>
                <w:szCs w:val="20"/>
                <w:lang w:eastAsia="zh-CN"/>
              </w:rPr>
              <w:t>个月（含）</w:t>
            </w:r>
            <w:r>
              <w:rPr>
                <w:rFonts w:hint="eastAsia" w:ascii="宋体" w:hAnsi="宋体" w:cs="宋体"/>
                <w:color w:val="000000" w:themeColor="text1"/>
                <w:kern w:val="0"/>
                <w:sz w:val="20"/>
                <w:szCs w:val="20"/>
              </w:rPr>
              <w:t>—3个月（</w:t>
            </w:r>
            <w:r>
              <w:rPr>
                <w:rFonts w:hint="eastAsia" w:ascii="宋体" w:hAnsi="宋体" w:cs="宋体"/>
                <w:color w:val="000000" w:themeColor="text1"/>
                <w:kern w:val="0"/>
                <w:sz w:val="20"/>
                <w:szCs w:val="20"/>
                <w:lang w:eastAsia="zh-CN"/>
              </w:rPr>
              <w:t>不含</w:t>
            </w:r>
            <w:r>
              <w:rPr>
                <w:rFonts w:hint="eastAsia" w:ascii="宋体" w:hAnsi="宋体" w:cs="宋体"/>
                <w:color w:val="000000" w:themeColor="text1"/>
                <w:kern w:val="0"/>
                <w:sz w:val="20"/>
                <w:szCs w:val="20"/>
              </w:rPr>
              <w:t>）的。</w:t>
            </w:r>
          </w:p>
        </w:tc>
        <w:tc>
          <w:tcPr>
            <w:tcW w:w="218"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从重</w:t>
            </w: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w:t>
            </w:r>
            <w:r>
              <w:rPr>
                <w:rStyle w:val="6"/>
                <w:rFonts w:ascii="宋体" w:hAnsi="宋体"/>
                <w:color w:val="000000" w:themeColor="text1"/>
                <w:sz w:val="20"/>
                <w:szCs w:val="20"/>
              </w:rPr>
              <w:t>3500</w:t>
            </w:r>
            <w:r>
              <w:rPr>
                <w:rStyle w:val="7"/>
                <w:rFonts w:hint="default"/>
                <w:color w:val="000000" w:themeColor="text1"/>
                <w:sz w:val="20"/>
                <w:szCs w:val="20"/>
              </w:rPr>
              <w:t>元以上</w:t>
            </w:r>
            <w:r>
              <w:rPr>
                <w:rStyle w:val="6"/>
                <w:rFonts w:ascii="宋体" w:hAnsi="宋体"/>
                <w:color w:val="000000" w:themeColor="text1"/>
                <w:sz w:val="20"/>
                <w:szCs w:val="20"/>
              </w:rPr>
              <w:t>5000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315" w:hRule="atLeast"/>
        </w:trPr>
        <w:tc>
          <w:tcPr>
            <w:tcW w:w="350" w:type="pct"/>
            <w:vMerge w:val="continue"/>
            <w:tcBorders>
              <w:top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122"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未依法取得公共场所卫生许可证擅自营业时间在3</w:t>
            </w:r>
            <w:r>
              <w:rPr>
                <w:rFonts w:hint="eastAsia" w:ascii="宋体" w:hAnsi="宋体" w:cs="宋体"/>
                <w:color w:val="000000" w:themeColor="text1"/>
                <w:kern w:val="0"/>
                <w:sz w:val="20"/>
                <w:szCs w:val="20"/>
                <w:lang w:eastAsia="zh-CN"/>
              </w:rPr>
              <w:t>个月（含）</w:t>
            </w:r>
            <w:r>
              <w:rPr>
                <w:rFonts w:hint="eastAsia" w:ascii="宋体" w:hAnsi="宋体" w:cs="宋体"/>
                <w:color w:val="000000" w:themeColor="text1"/>
                <w:kern w:val="0"/>
                <w:sz w:val="20"/>
                <w:szCs w:val="20"/>
              </w:rPr>
              <w:t>—6个月（</w:t>
            </w:r>
            <w:r>
              <w:rPr>
                <w:rFonts w:hint="eastAsia" w:ascii="宋体" w:hAnsi="宋体" w:cs="宋体"/>
                <w:color w:val="000000" w:themeColor="text1"/>
                <w:kern w:val="0"/>
                <w:sz w:val="20"/>
                <w:szCs w:val="20"/>
                <w:lang w:eastAsia="zh-CN"/>
              </w:rPr>
              <w:t>不含</w:t>
            </w:r>
            <w:r>
              <w:rPr>
                <w:rFonts w:hint="eastAsia" w:ascii="宋体" w:hAnsi="宋体" w:cs="宋体"/>
                <w:color w:val="000000" w:themeColor="text1"/>
                <w:kern w:val="0"/>
                <w:sz w:val="20"/>
                <w:szCs w:val="20"/>
              </w:rPr>
              <w:t>）的。</w:t>
            </w:r>
          </w:p>
        </w:tc>
        <w:tc>
          <w:tcPr>
            <w:tcW w:w="218" w:type="pct"/>
            <w:vMerge w:val="restar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严重情节</w:t>
            </w: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从轻</w:t>
            </w: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罚款</w:t>
            </w:r>
            <w:r>
              <w:rPr>
                <w:rStyle w:val="6"/>
                <w:rFonts w:ascii="宋体" w:hAnsi="宋体"/>
                <w:color w:val="000000" w:themeColor="text1"/>
                <w:sz w:val="20"/>
                <w:szCs w:val="20"/>
              </w:rPr>
              <w:t>5000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w:t>
            </w:r>
            <w:r>
              <w:rPr>
                <w:rStyle w:val="6"/>
                <w:rFonts w:ascii="宋体" w:hAnsi="宋体"/>
                <w:color w:val="000000" w:themeColor="text1"/>
                <w:sz w:val="20"/>
                <w:szCs w:val="20"/>
              </w:rPr>
              <w:t>13000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500" w:hRule="atLeast"/>
        </w:trPr>
        <w:tc>
          <w:tcPr>
            <w:tcW w:w="350" w:type="pct"/>
            <w:vMerge w:val="continue"/>
            <w:tcBorders>
              <w:top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122"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未依法取得公共场所卫生许可证擅自营业时间在6</w:t>
            </w:r>
            <w:r>
              <w:rPr>
                <w:rFonts w:hint="eastAsia" w:ascii="宋体" w:hAnsi="宋体" w:cs="宋体"/>
                <w:color w:val="000000" w:themeColor="text1"/>
                <w:kern w:val="0"/>
                <w:sz w:val="20"/>
                <w:szCs w:val="20"/>
                <w:lang w:eastAsia="zh-CN"/>
              </w:rPr>
              <w:t>个月（含）</w:t>
            </w:r>
            <w:r>
              <w:rPr>
                <w:rFonts w:hint="eastAsia" w:ascii="宋体" w:hAnsi="宋体" w:cs="宋体"/>
                <w:color w:val="000000" w:themeColor="text1"/>
                <w:kern w:val="0"/>
                <w:sz w:val="20"/>
                <w:szCs w:val="20"/>
              </w:rPr>
              <w:t>—12个月（</w:t>
            </w:r>
            <w:r>
              <w:rPr>
                <w:rFonts w:hint="eastAsia" w:ascii="宋体" w:hAnsi="宋体" w:cs="宋体"/>
                <w:color w:val="000000" w:themeColor="text1"/>
                <w:kern w:val="0"/>
                <w:sz w:val="20"/>
                <w:szCs w:val="20"/>
                <w:lang w:eastAsia="zh-CN"/>
              </w:rPr>
              <w:t>不含</w:t>
            </w:r>
            <w:r>
              <w:rPr>
                <w:rFonts w:hint="eastAsia" w:ascii="宋体" w:hAnsi="宋体" w:cs="宋体"/>
                <w:color w:val="000000" w:themeColor="text1"/>
                <w:kern w:val="0"/>
                <w:sz w:val="20"/>
                <w:szCs w:val="20"/>
              </w:rPr>
              <w:t>），或擅自营业曾受过卫生行政部门处罚的。</w:t>
            </w:r>
          </w:p>
        </w:tc>
        <w:tc>
          <w:tcPr>
            <w:tcW w:w="218"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一般</w:t>
            </w: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罚款</w:t>
            </w:r>
            <w:r>
              <w:rPr>
                <w:rStyle w:val="6"/>
                <w:rFonts w:ascii="宋体" w:hAnsi="宋体"/>
                <w:color w:val="000000" w:themeColor="text1"/>
                <w:sz w:val="20"/>
                <w:szCs w:val="20"/>
              </w:rPr>
              <w:t>13000</w:t>
            </w:r>
            <w:r>
              <w:rPr>
                <w:rStyle w:val="7"/>
                <w:rFonts w:hint="default"/>
                <w:color w:val="000000" w:themeColor="text1"/>
                <w:sz w:val="20"/>
                <w:szCs w:val="20"/>
              </w:rPr>
              <w:t>元以上</w:t>
            </w:r>
            <w:r>
              <w:rPr>
                <w:rStyle w:val="6"/>
                <w:rFonts w:ascii="宋体" w:hAnsi="宋体"/>
                <w:color w:val="000000" w:themeColor="text1"/>
                <w:sz w:val="20"/>
                <w:szCs w:val="20"/>
              </w:rPr>
              <w:t>22000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1500" w:hRule="atLeast"/>
        </w:trPr>
        <w:tc>
          <w:tcPr>
            <w:tcW w:w="350" w:type="pct"/>
            <w:vMerge w:val="continue"/>
            <w:tcBorders>
              <w:top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122"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未依法取得公共场所卫生许可证擅自营业时间在12个月</w:t>
            </w:r>
            <w:r>
              <w:rPr>
                <w:rFonts w:hint="eastAsia" w:ascii="宋体" w:hAnsi="宋体" w:cs="宋体"/>
                <w:color w:val="000000" w:themeColor="text1"/>
                <w:kern w:val="0"/>
                <w:sz w:val="20"/>
                <w:szCs w:val="20"/>
                <w:lang w:eastAsia="zh-CN"/>
              </w:rPr>
              <w:t>及</w:t>
            </w:r>
            <w:r>
              <w:rPr>
                <w:rFonts w:hint="eastAsia" w:ascii="宋体" w:hAnsi="宋体" w:cs="宋体"/>
                <w:color w:val="000000" w:themeColor="text1"/>
                <w:kern w:val="0"/>
                <w:sz w:val="20"/>
                <w:szCs w:val="20"/>
              </w:rPr>
              <w:t>以上，或以涂改、转让、倒卖、伪造卫生许可证擅自营业的。</w:t>
            </w:r>
          </w:p>
        </w:tc>
        <w:tc>
          <w:tcPr>
            <w:tcW w:w="218" w:type="pct"/>
            <w:vMerge w:val="continue"/>
            <w:tcBorders>
              <w:top w:val="single" w:color="000000" w:sz="4" w:space="0"/>
              <w:left w:val="single" w:color="000000" w:sz="4" w:space="0"/>
              <w:bottom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294" w:type="pct"/>
            <w:tcBorders>
              <w:top w:val="single" w:color="000000" w:sz="4" w:space="0"/>
              <w:left w:val="single" w:color="000000" w:sz="4" w:space="0"/>
              <w:bottom w:val="single" w:color="000000" w:sz="4" w:space="0"/>
              <w:right w:val="single" w:color="000000"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从重</w:t>
            </w:r>
          </w:p>
        </w:tc>
        <w:tc>
          <w:tcPr>
            <w:tcW w:w="818" w:type="pct"/>
            <w:tcBorders>
              <w:top w:val="single" w:color="000000"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罚款</w:t>
            </w:r>
            <w:r>
              <w:rPr>
                <w:rStyle w:val="6"/>
                <w:rFonts w:ascii="宋体" w:hAnsi="宋体"/>
                <w:color w:val="000000" w:themeColor="text1"/>
                <w:sz w:val="20"/>
                <w:szCs w:val="20"/>
              </w:rPr>
              <w:t>22000</w:t>
            </w:r>
            <w:r>
              <w:rPr>
                <w:rStyle w:val="7"/>
                <w:rFonts w:hint="default"/>
                <w:color w:val="000000" w:themeColor="text1"/>
                <w:sz w:val="20"/>
                <w:szCs w:val="20"/>
              </w:rPr>
              <w:t>元以上</w:t>
            </w:r>
            <w:r>
              <w:rPr>
                <w:rStyle w:val="6"/>
                <w:rFonts w:ascii="宋体" w:hAnsi="宋体"/>
                <w:color w:val="000000" w:themeColor="text1"/>
                <w:sz w:val="20"/>
                <w:szCs w:val="20"/>
              </w:rPr>
              <w:t>30000</w:t>
            </w:r>
            <w:r>
              <w:rPr>
                <w:rStyle w:val="7"/>
                <w:rFonts w:hint="default"/>
                <w:color w:val="000000" w:themeColor="text1"/>
                <w:sz w:val="20"/>
                <w:szCs w:val="20"/>
              </w:rPr>
              <w:t>元以下，对涂改、转让、倒卖有效卫生许可证的，卫生许可证由原发证的卫生行政部门予以注销。</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167" w:hRule="atLeast"/>
        </w:trPr>
        <w:tc>
          <w:tcPr>
            <w:tcW w:w="350" w:type="pct"/>
            <w:vMerge w:val="restart"/>
            <w:tcBorders>
              <w:top w:val="single" w:color="000000" w:sz="4" w:space="0"/>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对公共场所未按照规定进行卫生检测及不符合用具卫生规定的处罚</w:t>
            </w:r>
          </w:p>
          <w:p>
            <w:pPr>
              <w:spacing w:line="300" w:lineRule="exact"/>
              <w:jc w:val="left"/>
              <w:rPr>
                <w:rFonts w:ascii="宋体" w:hAnsi="宋体" w:cs="宋体"/>
                <w:color w:val="000000" w:themeColor="text1"/>
                <w:sz w:val="20"/>
                <w:szCs w:val="20"/>
              </w:rPr>
            </w:pPr>
          </w:p>
        </w:tc>
        <w:tc>
          <w:tcPr>
            <w:tcW w:w="914" w:type="pct"/>
            <w:vMerge w:val="restart"/>
            <w:tcBorders>
              <w:top w:val="single" w:color="000000" w:sz="4" w:space="0"/>
              <w:left w:val="single" w:color="000000" w:sz="4" w:space="0"/>
              <w:right w:val="single" w:color="000000" w:sz="4" w:space="0"/>
            </w:tcBorders>
            <w:vAlign w:val="center"/>
          </w:tcPr>
          <w:p>
            <w:pPr>
              <w:widowControl/>
              <w:spacing w:line="300" w:lineRule="exact"/>
              <w:jc w:val="left"/>
              <w:textAlignment w:val="center"/>
              <w:rPr>
                <w:rFonts w:cs="东文宋体" w:asciiTheme="minorEastAsia" w:hAnsiTheme="minorEastAsia" w:eastAsiaTheme="minorEastAsia"/>
                <w:color w:val="000000" w:themeColor="text1"/>
                <w:kern w:val="0"/>
                <w:sz w:val="20"/>
                <w:szCs w:val="20"/>
              </w:rPr>
            </w:pPr>
            <w:r>
              <w:rPr>
                <w:rFonts w:hint="eastAsia" w:cs="宋体" w:asciiTheme="minorEastAsia" w:hAnsiTheme="minorEastAsia" w:eastAsiaTheme="minorEastAsia"/>
                <w:color w:val="000000" w:themeColor="text1"/>
                <w:kern w:val="0"/>
                <w:sz w:val="20"/>
                <w:szCs w:val="20"/>
              </w:rPr>
              <w:t>未按照规定对公共场所进行卫生检测的</w:t>
            </w:r>
            <w:r>
              <w:rPr>
                <w:rFonts w:hint="eastAsia" w:cs="东文宋体" w:asciiTheme="minorEastAsia" w:hAnsiTheme="minorEastAsia" w:eastAsiaTheme="minorEastAsia"/>
                <w:color w:val="000000" w:themeColor="text1"/>
                <w:kern w:val="0"/>
                <w:sz w:val="20"/>
                <w:szCs w:val="20"/>
              </w:rPr>
              <w:t>☆</w:t>
            </w:r>
          </w:p>
          <w:p>
            <w:pPr>
              <w:spacing w:line="300" w:lineRule="exact"/>
              <w:jc w:val="left"/>
              <w:rPr>
                <w:rFonts w:ascii="宋体" w:hAnsi="宋体" w:cs="宋体"/>
                <w:color w:val="000000" w:themeColor="text1"/>
                <w:sz w:val="20"/>
                <w:szCs w:val="20"/>
              </w:rPr>
            </w:pPr>
            <w:r>
              <w:rPr>
                <w:rFonts w:hint="eastAsia" w:cs="宋体" w:asciiTheme="minorEastAsia" w:hAnsiTheme="minorEastAsia" w:eastAsiaTheme="minorEastAsia"/>
                <w:color w:val="000000" w:themeColor="text1"/>
                <w:kern w:val="0"/>
                <w:sz w:val="20"/>
                <w:szCs w:val="20"/>
              </w:rPr>
              <w:t>注：本条款参照 GB37488-2019《公共场所卫生指标及限制要求》，将卫生检测指标种类分为物理因素、室内空气质量、生活饮用水、游泳池水（沐浴用水）、集中空调通风系统、公共用品用具等 6 类。实际执法中,主要针对公共场所是否开展年度卫生检测进行监督检查,检测项目为GB37488-2019《公共场所卫生指标及限值要求》中强制指标。</w:t>
            </w:r>
          </w:p>
        </w:tc>
        <w:tc>
          <w:tcPr>
            <w:tcW w:w="1282" w:type="pct"/>
            <w:vMerge w:val="restart"/>
            <w:tcBorders>
              <w:top w:val="single" w:color="000000" w:sz="4" w:space="0"/>
              <w:left w:val="single" w:color="000000" w:sz="4" w:space="0"/>
              <w:right w:val="single" w:color="auto" w:sz="4" w:space="0"/>
            </w:tcBorders>
            <w:vAlign w:val="center"/>
          </w:tcPr>
          <w:p>
            <w:pPr>
              <w:spacing w:line="300" w:lineRule="exact"/>
              <w:jc w:val="left"/>
              <w:rPr>
                <w:rFonts w:ascii="宋体" w:hAnsi="宋体" w:cs="宋体"/>
                <w:color w:val="000000" w:themeColor="text1"/>
                <w:sz w:val="20"/>
                <w:szCs w:val="20"/>
              </w:rPr>
            </w:pPr>
            <w:r>
              <w:rPr>
                <w:rFonts w:hint="eastAsia" w:cs="宋体" w:asciiTheme="minorEastAsia" w:hAnsiTheme="minorEastAsia" w:eastAsiaTheme="minorEastAsia"/>
                <w:color w:val="000000" w:themeColor="text1"/>
                <w:kern w:val="0"/>
                <w:sz w:val="20"/>
                <w:szCs w:val="20"/>
              </w:rPr>
              <w:t>《公共场所卫生管理条例实施细则》第三十六条 公共场所经营者有下列情形之一的，由县级以上地方人民政府卫生行政部门责令限期改正，给予警告，并可处以二千元以下罚款；逾期不改正，造成公共场所卫生质量不符合卫生标准和要求的，处以二千元以上二万元以下罚款；情节严重的，可以依法责令停业整顿，直至吊销卫生许可证：（一）未按照规定对公共场所的空气、微小气候、水质、采光、照明、噪声、顾客用品用具等进行卫生检测的。</w:t>
            </w: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kern w:val="0"/>
                <w:sz w:val="20"/>
                <w:szCs w:val="20"/>
              </w:rPr>
              <w:t>未按照规定对公共场所的空气、微小气候、水质、采光、照明、噪声、顾客用品用具等进行卫生检测，涉及1个种类的，未造成不良后果的</w:t>
            </w:r>
          </w:p>
        </w:tc>
        <w:tc>
          <w:tcPr>
            <w:tcW w:w="294" w:type="pct"/>
            <w:vMerge w:val="restart"/>
            <w:tcBorders>
              <w:top w:val="single" w:color="000000" w:sz="4" w:space="0"/>
              <w:left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cs="宋体" w:asciiTheme="minorEastAsia" w:hAnsiTheme="minorEastAsia" w:eastAsiaTheme="minorEastAsia"/>
                <w:color w:val="000000" w:themeColor="text1"/>
                <w:kern w:val="0"/>
                <w:sz w:val="20"/>
                <w:szCs w:val="20"/>
              </w:rPr>
              <w:t>从轻</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kern w:val="0"/>
                <w:sz w:val="20"/>
                <w:szCs w:val="20"/>
              </w:rPr>
              <w:t>警告，并可处罚款600元</w:t>
            </w:r>
            <w:r>
              <w:rPr>
                <w:rStyle w:val="7"/>
                <w:rFonts w:hint="default" w:asciiTheme="minorEastAsia" w:hAnsiTheme="minorEastAsia" w:eastAsiaTheme="minorEastAsia"/>
                <w:color w:val="000000" w:themeColor="text1"/>
                <w:sz w:val="20"/>
                <w:szCs w:val="20"/>
              </w:rPr>
              <w:t>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168" w:hRule="atLeast"/>
        </w:trPr>
        <w:tc>
          <w:tcPr>
            <w:tcW w:w="350" w:type="pct"/>
            <w:vMerge w:val="continue"/>
            <w:tcBorders>
              <w:right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p>
        </w:tc>
        <w:tc>
          <w:tcPr>
            <w:tcW w:w="914" w:type="pct"/>
            <w:vMerge w:val="continue"/>
            <w:tcBorders>
              <w:left w:val="single" w:color="000000" w:sz="4" w:space="0"/>
              <w:right w:val="single" w:color="000000"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p>
        </w:tc>
        <w:tc>
          <w:tcPr>
            <w:tcW w:w="1282" w:type="pct"/>
            <w:vMerge w:val="continue"/>
            <w:tcBorders>
              <w:left w:val="single" w:color="000000" w:sz="4" w:space="0"/>
              <w:right w:val="single" w:color="auto" w:sz="4" w:space="0"/>
            </w:tcBorders>
            <w:vAlign w:val="center"/>
          </w:tcPr>
          <w:p>
            <w:pPr>
              <w:spacing w:line="300" w:lineRule="exact"/>
              <w:jc w:val="left"/>
              <w:rPr>
                <w:rFonts w:cs="宋体" w:asciiTheme="minorEastAsia" w:hAnsiTheme="minorEastAsia" w:eastAsiaTheme="minorEastAsia"/>
                <w:color w:val="000000" w:themeColor="text1"/>
                <w:kern w:val="0"/>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cs="宋体" w:asciiTheme="minorEastAsia" w:hAnsiTheme="minorEastAsia" w:eastAsiaTheme="minorEastAsia"/>
                <w:color w:val="000000" w:themeColor="text1"/>
                <w:kern w:val="0"/>
                <w:sz w:val="20"/>
                <w:szCs w:val="20"/>
              </w:rPr>
              <w:t>未按照规定对公共场所的空气、微小气候、水质、采光、照明、噪声、顾客用品用具等进行卫生检测，涉及2个种类</w:t>
            </w:r>
            <w:r>
              <w:rPr>
                <w:rFonts w:hint="eastAsia" w:cs="宋体" w:asciiTheme="minorEastAsia" w:hAnsiTheme="minorEastAsia" w:eastAsiaTheme="minorEastAsia"/>
                <w:color w:val="000000" w:themeColor="text1"/>
                <w:kern w:val="0"/>
                <w:sz w:val="20"/>
                <w:szCs w:val="20"/>
                <w:lang w:eastAsia="zh-CN"/>
              </w:rPr>
              <w:t>及</w:t>
            </w:r>
            <w:r>
              <w:rPr>
                <w:rFonts w:hint="eastAsia" w:cs="宋体" w:asciiTheme="minorEastAsia" w:hAnsiTheme="minorEastAsia" w:eastAsiaTheme="minorEastAsia"/>
                <w:color w:val="000000" w:themeColor="text1"/>
                <w:kern w:val="0"/>
                <w:sz w:val="20"/>
                <w:szCs w:val="20"/>
              </w:rPr>
              <w:t>以上的</w:t>
            </w:r>
          </w:p>
        </w:tc>
        <w:tc>
          <w:tcPr>
            <w:tcW w:w="294" w:type="pct"/>
            <w:vMerge w:val="continue"/>
            <w:tcBorders>
              <w:left w:val="single" w:color="auto" w:sz="4" w:space="0"/>
              <w:bottom w:val="single" w:color="000000"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cs="宋体" w:asciiTheme="minorEastAsia" w:hAnsiTheme="minorEastAsia" w:eastAsiaTheme="minorEastAsia"/>
                <w:color w:val="000000" w:themeColor="text1"/>
                <w:kern w:val="0"/>
                <w:sz w:val="20"/>
                <w:szCs w:val="20"/>
              </w:rPr>
              <w:t>警告，并可处罚款600元以上2000元以下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609" w:hRule="atLeast"/>
        </w:trPr>
        <w:tc>
          <w:tcPr>
            <w:tcW w:w="350" w:type="pct"/>
            <w:vMerge w:val="continue"/>
            <w:tcBorders>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000000"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kern w:val="0"/>
                <w:sz w:val="20"/>
                <w:szCs w:val="20"/>
              </w:rPr>
              <w:t>未按照规定对公共场所的空气、微小气候、水质、采光、照明、噪声、顾客用品用具等进行卫生检测，经责令改正而逾期不改正，且经专业技术服务机构检测1项不合格的。</w:t>
            </w:r>
          </w:p>
        </w:tc>
        <w:tc>
          <w:tcPr>
            <w:tcW w:w="294" w:type="pct"/>
            <w:vMerge w:val="restart"/>
            <w:tcBorders>
              <w:top w:val="single" w:color="000000" w:sz="4" w:space="0"/>
              <w:left w:val="single" w:color="auto" w:sz="4" w:space="0"/>
              <w:right w:val="single" w:color="000000"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cs="宋体" w:asciiTheme="minorEastAsia" w:hAnsiTheme="minorEastAsia" w:eastAsiaTheme="minorEastAsia"/>
                <w:color w:val="000000" w:themeColor="text1"/>
                <w:kern w:val="0"/>
                <w:sz w:val="20"/>
                <w:szCs w:val="20"/>
              </w:rPr>
              <w:t>一般</w:t>
            </w:r>
          </w:p>
        </w:tc>
        <w:tc>
          <w:tcPr>
            <w:tcW w:w="818" w:type="pct"/>
            <w:tcBorders>
              <w:top w:val="single" w:color="auto" w:sz="4" w:space="0"/>
              <w:left w:val="single" w:color="000000" w:sz="4" w:space="0"/>
              <w:bottom w:val="single" w:color="000000"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kern w:val="0"/>
                <w:sz w:val="20"/>
                <w:szCs w:val="20"/>
              </w:rPr>
              <w:t>警告，并处罚款2000元</w:t>
            </w:r>
            <w:r>
              <w:rPr>
                <w:rFonts w:hint="eastAsia" w:cs="宋体" w:asciiTheme="minorEastAsia" w:hAnsiTheme="minorEastAsia" w:eastAsiaTheme="minorEastAsia"/>
                <w:color w:val="000000" w:themeColor="text1"/>
                <w:kern w:val="0"/>
                <w:sz w:val="20"/>
                <w:szCs w:val="20"/>
                <w:lang w:eastAsia="zh-CN"/>
              </w:rPr>
              <w:t>（含）</w:t>
            </w:r>
            <w:r>
              <w:rPr>
                <w:rFonts w:hint="eastAsia" w:cs="宋体" w:asciiTheme="minorEastAsia" w:hAnsiTheme="minorEastAsia" w:eastAsiaTheme="minorEastAsia"/>
                <w:color w:val="000000" w:themeColor="text1"/>
                <w:kern w:val="0"/>
                <w:sz w:val="20"/>
                <w:szCs w:val="20"/>
              </w:rPr>
              <w:t>以上7000元以下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608" w:hRule="atLeast"/>
        </w:trPr>
        <w:tc>
          <w:tcPr>
            <w:tcW w:w="350" w:type="pct"/>
            <w:vMerge w:val="continue"/>
            <w:tcBorders>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000000"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cs="宋体" w:asciiTheme="minorEastAsia" w:hAnsiTheme="minorEastAsia" w:eastAsiaTheme="minorEastAsia"/>
                <w:color w:val="000000" w:themeColor="text1"/>
                <w:kern w:val="0"/>
                <w:sz w:val="20"/>
                <w:szCs w:val="20"/>
              </w:rPr>
              <w:t>未按照规定对公共场所的空气、微小气候、水质、采光、照明、噪声、顾客用品用具等进行卫生检测，经责令改正而逾期不改正，且经专业技术服务机构检测2项不合格的。</w:t>
            </w:r>
          </w:p>
        </w:tc>
        <w:tc>
          <w:tcPr>
            <w:tcW w:w="294" w:type="pct"/>
            <w:vMerge w:val="continue"/>
            <w:tcBorders>
              <w:left w:val="single" w:color="auto" w:sz="4" w:space="0"/>
              <w:right w:val="single" w:color="000000" w:sz="4" w:space="0"/>
            </w:tcBorders>
            <w:vAlign w:val="center"/>
          </w:tcPr>
          <w:p>
            <w:pPr>
              <w:widowControl/>
              <w:spacing w:line="300" w:lineRule="exact"/>
              <w:jc w:val="center"/>
              <w:textAlignment w:val="center"/>
              <w:rPr>
                <w:rFonts w:cs="宋体" w:asciiTheme="minorEastAsia" w:hAnsiTheme="minorEastAsia" w:eastAsiaTheme="minorEastAsia"/>
                <w:color w:val="000000" w:themeColor="text1"/>
                <w:kern w:val="0"/>
                <w:sz w:val="20"/>
                <w:szCs w:val="20"/>
              </w:rPr>
            </w:pPr>
          </w:p>
        </w:tc>
        <w:tc>
          <w:tcPr>
            <w:tcW w:w="818" w:type="pct"/>
            <w:tcBorders>
              <w:top w:val="single" w:color="auto" w:sz="4" w:space="0"/>
              <w:left w:val="single" w:color="000000" w:sz="4" w:space="0"/>
              <w:bottom w:val="single" w:color="000000"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cs="宋体" w:asciiTheme="minorEastAsia" w:hAnsiTheme="minorEastAsia" w:eastAsiaTheme="minorEastAsia"/>
                <w:color w:val="000000" w:themeColor="text1"/>
                <w:kern w:val="0"/>
                <w:sz w:val="20"/>
                <w:szCs w:val="20"/>
              </w:rPr>
              <w:t>警告，并处罚款7000元以上13000元以下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608" w:hRule="atLeast"/>
        </w:trPr>
        <w:tc>
          <w:tcPr>
            <w:tcW w:w="350" w:type="pct"/>
            <w:vMerge w:val="continue"/>
            <w:tcBorders>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000000"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cs="宋体" w:asciiTheme="minorEastAsia" w:hAnsiTheme="minorEastAsia" w:eastAsiaTheme="minorEastAsia"/>
                <w:color w:val="000000" w:themeColor="text1"/>
                <w:kern w:val="0"/>
                <w:sz w:val="20"/>
                <w:szCs w:val="20"/>
              </w:rPr>
              <w:t>未按照规定对公共场所的空气、微小气候、水质、采光、照明、噪声、顾客用品用具等进行卫生检测，经责令改正而逾期不改正，且经专业技术服务机构检测3项不合格的。</w:t>
            </w:r>
          </w:p>
        </w:tc>
        <w:tc>
          <w:tcPr>
            <w:tcW w:w="294" w:type="pct"/>
            <w:vMerge w:val="continue"/>
            <w:tcBorders>
              <w:left w:val="single" w:color="auto" w:sz="4" w:space="0"/>
              <w:bottom w:val="single" w:color="000000" w:sz="4" w:space="0"/>
              <w:right w:val="single" w:color="000000" w:sz="4" w:space="0"/>
            </w:tcBorders>
            <w:vAlign w:val="center"/>
          </w:tcPr>
          <w:p>
            <w:pPr>
              <w:widowControl/>
              <w:spacing w:line="300" w:lineRule="exact"/>
              <w:jc w:val="center"/>
              <w:textAlignment w:val="center"/>
              <w:rPr>
                <w:rFonts w:cs="宋体" w:asciiTheme="minorEastAsia" w:hAnsiTheme="minorEastAsia" w:eastAsiaTheme="minorEastAsia"/>
                <w:color w:val="000000" w:themeColor="text1"/>
                <w:kern w:val="0"/>
                <w:sz w:val="20"/>
                <w:szCs w:val="20"/>
              </w:rPr>
            </w:pPr>
          </w:p>
        </w:tc>
        <w:tc>
          <w:tcPr>
            <w:tcW w:w="818" w:type="pct"/>
            <w:tcBorders>
              <w:top w:val="single" w:color="auto" w:sz="4" w:space="0"/>
              <w:left w:val="single" w:color="000000" w:sz="4" w:space="0"/>
              <w:bottom w:val="single" w:color="000000"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cs="宋体" w:asciiTheme="minorEastAsia" w:hAnsiTheme="minorEastAsia" w:eastAsiaTheme="minorEastAsia"/>
                <w:color w:val="000000" w:themeColor="text1"/>
                <w:kern w:val="0"/>
                <w:sz w:val="20"/>
                <w:szCs w:val="20"/>
              </w:rPr>
              <w:t>警告，并处罚款13000元以上20000元以下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913" w:hRule="atLeast"/>
        </w:trPr>
        <w:tc>
          <w:tcPr>
            <w:tcW w:w="350" w:type="pct"/>
            <w:vMerge w:val="continue"/>
            <w:tcBorders>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000000"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000000"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000000" w:sz="4" w:space="0"/>
              <w:right w:val="single" w:color="000000" w:sz="4" w:space="0"/>
            </w:tcBorders>
            <w:vAlign w:val="center"/>
          </w:tcPr>
          <w:p>
            <w:pPr>
              <w:widowControl/>
              <w:jc w:val="left"/>
              <w:rPr>
                <w:rFonts w:cs="宋体" w:asciiTheme="minorEastAsia" w:hAnsiTheme="minorEastAsia" w:eastAsiaTheme="minorEastAsia"/>
                <w:color w:val="000000" w:themeColor="text1"/>
                <w:kern w:val="0"/>
                <w:sz w:val="20"/>
                <w:szCs w:val="20"/>
              </w:rPr>
            </w:pPr>
            <w:r>
              <w:rPr>
                <w:rFonts w:hint="eastAsia" w:cs="宋体" w:asciiTheme="minorEastAsia" w:hAnsiTheme="minorEastAsia" w:eastAsiaTheme="minorEastAsia"/>
                <w:color w:val="000000" w:themeColor="text1"/>
                <w:kern w:val="0"/>
                <w:sz w:val="20"/>
                <w:szCs w:val="20"/>
              </w:rPr>
              <w:t>经责令改正而逾期不改正，且经专业技术服务机构检测4项</w:t>
            </w:r>
            <w:r>
              <w:rPr>
                <w:rFonts w:hint="eastAsia" w:cs="宋体" w:asciiTheme="minorEastAsia" w:hAnsiTheme="minorEastAsia" w:eastAsiaTheme="minorEastAsia"/>
                <w:color w:val="000000" w:themeColor="text1"/>
                <w:kern w:val="0"/>
                <w:sz w:val="20"/>
                <w:szCs w:val="20"/>
                <w:lang w:eastAsia="zh-CN"/>
              </w:rPr>
              <w:t>及</w:t>
            </w:r>
            <w:r>
              <w:rPr>
                <w:rFonts w:hint="eastAsia" w:cs="宋体" w:asciiTheme="minorEastAsia" w:hAnsiTheme="minorEastAsia" w:eastAsiaTheme="minorEastAsia"/>
                <w:color w:val="000000" w:themeColor="text1"/>
                <w:kern w:val="0"/>
                <w:sz w:val="20"/>
                <w:szCs w:val="20"/>
              </w:rPr>
              <w:t>以上不合格的；或经专业技术服务机构检测有毒性指标超标的</w:t>
            </w:r>
          </w:p>
        </w:tc>
        <w:tc>
          <w:tcPr>
            <w:tcW w:w="294" w:type="pct"/>
            <w:vMerge w:val="restart"/>
            <w:tcBorders>
              <w:top w:val="single" w:color="000000" w:sz="4" w:space="0"/>
              <w:left w:val="single" w:color="000000" w:sz="4" w:space="0"/>
              <w:right w:val="single" w:color="000000" w:sz="4" w:space="0"/>
            </w:tcBorders>
            <w:vAlign w:val="center"/>
          </w:tcPr>
          <w:p>
            <w:pPr>
              <w:widowControl/>
              <w:spacing w:line="300" w:lineRule="exact"/>
              <w:jc w:val="center"/>
              <w:textAlignment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kern w:val="0"/>
                <w:sz w:val="20"/>
                <w:szCs w:val="20"/>
              </w:rPr>
              <w:t>从重</w:t>
            </w:r>
          </w:p>
        </w:tc>
        <w:tc>
          <w:tcPr>
            <w:tcW w:w="818" w:type="pct"/>
            <w:tcBorders>
              <w:top w:val="single" w:color="auto" w:sz="4" w:space="0"/>
              <w:left w:val="single" w:color="000000" w:sz="4" w:space="0"/>
              <w:bottom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kern w:val="0"/>
                <w:sz w:val="20"/>
                <w:szCs w:val="20"/>
              </w:rPr>
              <w:t>警告，罚款20000元，并责令停业整顿</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912" w:hRule="atLeast"/>
        </w:trPr>
        <w:tc>
          <w:tcPr>
            <w:tcW w:w="350" w:type="pct"/>
            <w:vMerge w:val="continue"/>
            <w:tcBorders>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000000" w:sz="4" w:space="0"/>
              <w:bottom w:val="single" w:color="auto" w:sz="4" w:space="0"/>
              <w:right w:val="single" w:color="000000"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000000"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000000"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cs="宋体" w:asciiTheme="minorEastAsia" w:hAnsiTheme="minorEastAsia" w:eastAsiaTheme="minorEastAsia"/>
                <w:color w:val="000000" w:themeColor="text1"/>
                <w:kern w:val="0"/>
                <w:sz w:val="20"/>
                <w:szCs w:val="20"/>
              </w:rPr>
              <w:t>经专业技术服务机构检测有毒性指标超标3倍</w:t>
            </w:r>
            <w:r>
              <w:rPr>
                <w:rFonts w:hint="eastAsia" w:cs="宋体" w:asciiTheme="minorEastAsia" w:hAnsiTheme="minorEastAsia" w:eastAsiaTheme="minorEastAsia"/>
                <w:color w:val="000000" w:themeColor="text1"/>
                <w:kern w:val="0"/>
                <w:sz w:val="20"/>
                <w:szCs w:val="20"/>
                <w:lang w:eastAsia="zh-CN"/>
              </w:rPr>
              <w:t>及</w:t>
            </w:r>
            <w:r>
              <w:rPr>
                <w:rFonts w:hint="eastAsia" w:cs="宋体" w:asciiTheme="minorEastAsia" w:hAnsiTheme="minorEastAsia" w:eastAsiaTheme="minorEastAsia"/>
                <w:color w:val="000000" w:themeColor="text1"/>
                <w:kern w:val="0"/>
                <w:sz w:val="20"/>
                <w:szCs w:val="20"/>
              </w:rPr>
              <w:t>以上；或毒性指标超标已发生明确的人体危害健康事故；或者经停业整顿后仍检测不合格的</w:t>
            </w:r>
          </w:p>
        </w:tc>
        <w:tc>
          <w:tcPr>
            <w:tcW w:w="294" w:type="pct"/>
            <w:vMerge w:val="continue"/>
            <w:tcBorders>
              <w:left w:val="single" w:color="000000"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cs="宋体" w:asciiTheme="minorEastAsia" w:hAnsiTheme="minorEastAsia" w:eastAsiaTheme="minorEastAsia"/>
                <w:color w:val="000000" w:themeColor="text1"/>
                <w:kern w:val="0"/>
                <w:sz w:val="20"/>
                <w:szCs w:val="20"/>
              </w:rPr>
              <w:t>警告，罚款20000元，并吊销卫生许可证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912" w:hRule="atLeast"/>
        </w:trPr>
        <w:tc>
          <w:tcPr>
            <w:tcW w:w="350" w:type="pct"/>
            <w:vMerge w:val="restart"/>
            <w:tcBorders>
              <w:right w:val="single" w:color="000000"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对公共场所未按照规定进行卫生检测及不符合用具卫生规定的处罚</w:t>
            </w:r>
          </w:p>
          <w:p>
            <w:pPr>
              <w:spacing w:line="300" w:lineRule="exact"/>
              <w:jc w:val="left"/>
              <w:rPr>
                <w:rFonts w:ascii="宋体" w:hAnsi="宋体" w:cs="宋体"/>
                <w:color w:val="000000" w:themeColor="text1"/>
                <w:sz w:val="20"/>
                <w:szCs w:val="20"/>
              </w:rPr>
            </w:pPr>
          </w:p>
        </w:tc>
        <w:tc>
          <w:tcPr>
            <w:tcW w:w="914" w:type="pct"/>
            <w:vMerge w:val="restart"/>
            <w:tcBorders>
              <w:top w:val="single" w:color="auto" w:sz="4" w:space="0"/>
              <w:left w:val="single" w:color="000000"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cs="宋体" w:asciiTheme="minorEastAsia" w:hAnsiTheme="minorEastAsia" w:eastAsiaTheme="minorEastAsia"/>
                <w:color w:val="000000" w:themeColor="text1"/>
                <w:kern w:val="0"/>
                <w:sz w:val="20"/>
                <w:szCs w:val="20"/>
              </w:rPr>
              <w:t>未按照规定对顾客用品用具进行清洁消毒、重复使用一次性用品用具</w:t>
            </w:r>
          </w:p>
          <w:p>
            <w:pPr>
              <w:widowControl/>
              <w:spacing w:line="300" w:lineRule="exact"/>
              <w:jc w:val="left"/>
              <w:textAlignment w:val="center"/>
              <w:rPr>
                <w:rFonts w:hint="eastAsia" w:cs="宋体" w:asciiTheme="minorEastAsia" w:hAnsiTheme="minorEastAsia" w:eastAsiaTheme="minorEastAsia"/>
                <w:color w:val="000000" w:themeColor="text1"/>
                <w:sz w:val="20"/>
                <w:szCs w:val="20"/>
                <w:lang w:eastAsia="zh-CN"/>
              </w:rPr>
            </w:pPr>
            <w:r>
              <w:rPr>
                <w:rFonts w:hint="eastAsia" w:cs="宋体" w:asciiTheme="minorEastAsia" w:hAnsiTheme="minorEastAsia" w:eastAsiaTheme="minorEastAsia"/>
                <w:color w:val="000000" w:themeColor="text1"/>
                <w:kern w:val="0"/>
                <w:sz w:val="20"/>
                <w:szCs w:val="20"/>
              </w:rPr>
              <w:t>注：本条款</w:t>
            </w:r>
            <w:r>
              <w:rPr>
                <w:rFonts w:cs="宋体" w:asciiTheme="minorEastAsia" w:hAnsiTheme="minorEastAsia" w:eastAsiaTheme="minorEastAsia"/>
                <w:color w:val="000000" w:themeColor="text1"/>
                <w:sz w:val="20"/>
                <w:szCs w:val="20"/>
              </w:rPr>
              <w:t>参照 GB37488《公共场所卫生指标及限制要求》4.6，公共用品用具种类分为杯具、</w:t>
            </w:r>
            <w:r>
              <w:rPr>
                <w:rFonts w:hint="eastAsia" w:cs="宋体" w:asciiTheme="minorEastAsia" w:hAnsiTheme="minorEastAsia" w:eastAsiaTheme="minorEastAsia"/>
                <w:color w:val="000000" w:themeColor="text1"/>
                <w:sz w:val="20"/>
                <w:szCs w:val="20"/>
              </w:rPr>
              <w:t>棉织品、洁具、鞋类、美容美发工具、修脚工具、其他用品用具 7 种</w:t>
            </w:r>
            <w:r>
              <w:rPr>
                <w:rFonts w:hint="eastAsia" w:cs="宋体" w:asciiTheme="minorEastAsia" w:hAnsiTheme="minorEastAsia" w:eastAsiaTheme="minorEastAsia"/>
                <w:color w:val="000000" w:themeColor="text1"/>
                <w:sz w:val="20"/>
                <w:szCs w:val="20"/>
                <w:lang w:eastAsia="zh-CN"/>
              </w:rPr>
              <w:t>。</w:t>
            </w:r>
          </w:p>
        </w:tc>
        <w:tc>
          <w:tcPr>
            <w:tcW w:w="1282" w:type="pct"/>
            <w:vMerge w:val="restart"/>
            <w:tcBorders>
              <w:top w:val="single" w:color="auto" w:sz="4" w:space="0"/>
              <w:left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kern w:val="0"/>
                <w:sz w:val="20"/>
                <w:szCs w:val="20"/>
              </w:rPr>
              <w:t>《公共场所卫生管理条例实施细则》第三十六条 公共场所经营者有下列情形之一的，由县级以上地方人民政府卫生行政部门责令限期改正，给予警告，并可处以二千元以下罚款；逾期不改正，造成公共场所卫生质量不符合卫生标准和要求的，处以二千元以上二万元以下罚款；情节严重的，可以依法责令停业整顿，直至吊销卫生许可证：（二）未按照规定对顾客用品用具进行清洗、消毒、保洁，或者重复使用一次性用品用具的。</w:t>
            </w: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kern w:val="0"/>
                <w:sz w:val="20"/>
                <w:szCs w:val="20"/>
              </w:rPr>
              <w:t>未按照规定对顾客用品用具进行清洗、消毒、保洁，或者重复使用一次性用品用具的，涉及1种用品用具的。</w:t>
            </w:r>
          </w:p>
        </w:tc>
        <w:tc>
          <w:tcPr>
            <w:tcW w:w="294" w:type="pct"/>
            <w:vMerge w:val="restart"/>
            <w:tcBorders>
              <w:top w:val="single" w:color="auto" w:sz="4" w:space="0"/>
              <w:left w:val="single" w:color="auto" w:sz="4" w:space="0"/>
              <w:right w:val="single" w:color="auto" w:sz="4" w:space="0"/>
            </w:tcBorders>
            <w:vAlign w:val="center"/>
          </w:tcPr>
          <w:p>
            <w:pPr>
              <w:widowControl/>
              <w:spacing w:line="300" w:lineRule="exact"/>
              <w:jc w:val="center"/>
              <w:textAlignment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kern w:val="0"/>
                <w:sz w:val="20"/>
                <w:szCs w:val="20"/>
              </w:rPr>
              <w:t>从轻</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kern w:val="0"/>
                <w:sz w:val="20"/>
                <w:szCs w:val="20"/>
              </w:rPr>
              <w:t>警告，并可处罚款600元</w:t>
            </w:r>
            <w:r>
              <w:rPr>
                <w:rStyle w:val="7"/>
                <w:rFonts w:hint="default" w:asciiTheme="minorEastAsia" w:hAnsiTheme="minorEastAsia" w:eastAsiaTheme="minorEastAsia"/>
                <w:color w:val="000000" w:themeColor="text1"/>
                <w:sz w:val="20"/>
                <w:szCs w:val="20"/>
              </w:rPr>
              <w:t>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912" w:hRule="atLeast"/>
        </w:trPr>
        <w:tc>
          <w:tcPr>
            <w:tcW w:w="350" w:type="pct"/>
            <w:vMerge w:val="continue"/>
            <w:tcBorders>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000000"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cs="宋体" w:asciiTheme="minorEastAsia" w:hAnsiTheme="minorEastAsia" w:eastAsiaTheme="minorEastAsia"/>
                <w:color w:val="000000" w:themeColor="text1"/>
                <w:kern w:val="0"/>
                <w:sz w:val="20"/>
                <w:szCs w:val="20"/>
              </w:rPr>
              <w:t>未按照规定对顾客用品用具进行清洗、消毒、保洁，或者重复使用一次性用品用具的，涉及2种</w:t>
            </w:r>
            <w:r>
              <w:rPr>
                <w:rFonts w:hint="eastAsia" w:cs="宋体" w:asciiTheme="minorEastAsia" w:hAnsiTheme="minorEastAsia" w:eastAsiaTheme="minorEastAsia"/>
                <w:color w:val="000000" w:themeColor="text1"/>
                <w:kern w:val="0"/>
                <w:sz w:val="20"/>
                <w:szCs w:val="20"/>
                <w:lang w:eastAsia="zh-CN"/>
              </w:rPr>
              <w:t>及以上</w:t>
            </w:r>
            <w:r>
              <w:rPr>
                <w:rFonts w:hint="eastAsia" w:cs="宋体" w:asciiTheme="minorEastAsia" w:hAnsiTheme="minorEastAsia" w:eastAsiaTheme="minorEastAsia"/>
                <w:color w:val="000000" w:themeColor="text1"/>
                <w:kern w:val="0"/>
                <w:sz w:val="20"/>
                <w:szCs w:val="20"/>
              </w:rPr>
              <w:t>用品用具的。</w:t>
            </w:r>
          </w:p>
        </w:tc>
        <w:tc>
          <w:tcPr>
            <w:tcW w:w="294" w:type="pct"/>
            <w:vMerge w:val="continue"/>
            <w:tcBorders>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cs="宋体" w:asciiTheme="minorEastAsia" w:hAnsiTheme="minorEastAsia" w:eastAsiaTheme="minorEastAsia"/>
                <w:color w:val="000000" w:themeColor="text1"/>
                <w:kern w:val="0"/>
                <w:sz w:val="20"/>
                <w:szCs w:val="20"/>
              </w:rPr>
              <w:t>警告，并可处罚款600元以上2000元以下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912" w:hRule="atLeast"/>
        </w:trPr>
        <w:tc>
          <w:tcPr>
            <w:tcW w:w="350" w:type="pct"/>
            <w:vMerge w:val="continue"/>
            <w:tcBorders>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000000"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kern w:val="0"/>
                <w:sz w:val="20"/>
                <w:szCs w:val="20"/>
              </w:rPr>
              <w:t>未按照规定对顾客用品用具进行清洗、消毒、保洁，或者重复使用一次性用品用具，经责令改正而逾期不改正，且经专业技术服务机构检测1项不合格的。</w:t>
            </w:r>
          </w:p>
        </w:tc>
        <w:tc>
          <w:tcPr>
            <w:tcW w:w="294" w:type="pct"/>
            <w:vMerge w:val="restart"/>
            <w:tcBorders>
              <w:top w:val="single" w:color="auto" w:sz="4" w:space="0"/>
              <w:left w:val="single" w:color="auto" w:sz="4" w:space="0"/>
              <w:right w:val="single" w:color="auto" w:sz="4" w:space="0"/>
            </w:tcBorders>
            <w:vAlign w:val="center"/>
          </w:tcPr>
          <w:p>
            <w:pPr>
              <w:widowControl/>
              <w:spacing w:line="300" w:lineRule="exact"/>
              <w:jc w:val="center"/>
              <w:textAlignment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kern w:val="0"/>
                <w:sz w:val="20"/>
                <w:szCs w:val="20"/>
              </w:rPr>
              <w:t>一般</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kern w:val="0"/>
                <w:sz w:val="20"/>
                <w:szCs w:val="20"/>
              </w:rPr>
              <w:t>警告，并处罚款2000元</w:t>
            </w:r>
            <w:r>
              <w:rPr>
                <w:rFonts w:hint="eastAsia" w:cs="宋体" w:asciiTheme="minorEastAsia" w:hAnsiTheme="minorEastAsia" w:eastAsiaTheme="minorEastAsia"/>
                <w:color w:val="000000" w:themeColor="text1"/>
                <w:kern w:val="0"/>
                <w:sz w:val="20"/>
                <w:szCs w:val="20"/>
                <w:lang w:eastAsia="zh-CN"/>
              </w:rPr>
              <w:t>（含）</w:t>
            </w:r>
            <w:r>
              <w:rPr>
                <w:rFonts w:hint="eastAsia" w:cs="宋体" w:asciiTheme="minorEastAsia" w:hAnsiTheme="minorEastAsia" w:eastAsiaTheme="minorEastAsia"/>
                <w:color w:val="000000" w:themeColor="text1"/>
                <w:kern w:val="0"/>
                <w:sz w:val="20"/>
                <w:szCs w:val="20"/>
              </w:rPr>
              <w:t>以上7000元以下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912" w:hRule="atLeast"/>
        </w:trPr>
        <w:tc>
          <w:tcPr>
            <w:tcW w:w="350" w:type="pct"/>
            <w:vMerge w:val="continue"/>
            <w:tcBorders>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000000"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cs="宋体" w:asciiTheme="minorEastAsia" w:hAnsiTheme="minorEastAsia" w:eastAsiaTheme="minorEastAsia"/>
                <w:color w:val="000000" w:themeColor="text1"/>
                <w:kern w:val="0"/>
                <w:sz w:val="20"/>
                <w:szCs w:val="20"/>
              </w:rPr>
              <w:t>未按照规定对顾客用品用具进行清洗、消毒、保洁，或者重复使用一次性用品用具，经责令改正而逾期不改正，且经专业技术服务机构检测2项不合格的。</w:t>
            </w:r>
          </w:p>
        </w:tc>
        <w:tc>
          <w:tcPr>
            <w:tcW w:w="294" w:type="pct"/>
            <w:vMerge w:val="continue"/>
            <w:tcBorders>
              <w:left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cs="宋体" w:asciiTheme="minorEastAsia" w:hAnsiTheme="minorEastAsia" w:eastAsiaTheme="minorEastAsia"/>
                <w:color w:val="000000" w:themeColor="text1"/>
                <w:kern w:val="0"/>
                <w:sz w:val="20"/>
                <w:szCs w:val="20"/>
              </w:rPr>
              <w:t>警告，并处罚款7000元以上13000元以下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912" w:hRule="atLeast"/>
        </w:trPr>
        <w:tc>
          <w:tcPr>
            <w:tcW w:w="350" w:type="pct"/>
            <w:vMerge w:val="continue"/>
            <w:tcBorders>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000000"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cs="宋体" w:asciiTheme="minorEastAsia" w:hAnsiTheme="minorEastAsia" w:eastAsiaTheme="minorEastAsia"/>
                <w:color w:val="000000" w:themeColor="text1"/>
                <w:kern w:val="0"/>
                <w:sz w:val="20"/>
                <w:szCs w:val="20"/>
              </w:rPr>
              <w:t>未按照规定对顾客用品用具进行清洗、消毒、保洁，或者重复使用一次性用品用具，经责令改正而逾期不改正，且经专业技术服务机构检测3项</w:t>
            </w:r>
            <w:r>
              <w:rPr>
                <w:rFonts w:hint="eastAsia" w:cs="宋体" w:asciiTheme="minorEastAsia" w:hAnsiTheme="minorEastAsia" w:eastAsiaTheme="minorEastAsia"/>
                <w:color w:val="000000" w:themeColor="text1"/>
                <w:kern w:val="0"/>
                <w:sz w:val="20"/>
                <w:szCs w:val="20"/>
                <w:lang w:eastAsia="zh-CN"/>
              </w:rPr>
              <w:t>及以上</w:t>
            </w:r>
            <w:r>
              <w:rPr>
                <w:rFonts w:hint="eastAsia" w:cs="宋体" w:asciiTheme="minorEastAsia" w:hAnsiTheme="minorEastAsia" w:eastAsiaTheme="minorEastAsia"/>
                <w:color w:val="000000" w:themeColor="text1"/>
                <w:kern w:val="0"/>
                <w:sz w:val="20"/>
                <w:szCs w:val="20"/>
              </w:rPr>
              <w:t>不合格的。</w:t>
            </w:r>
          </w:p>
        </w:tc>
        <w:tc>
          <w:tcPr>
            <w:tcW w:w="294" w:type="pct"/>
            <w:vMerge w:val="continue"/>
            <w:tcBorders>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cs="宋体" w:asciiTheme="minorEastAsia" w:hAnsiTheme="minorEastAsia" w:eastAsiaTheme="minorEastAsia"/>
                <w:color w:val="000000" w:themeColor="text1"/>
                <w:kern w:val="0"/>
                <w:sz w:val="20"/>
                <w:szCs w:val="20"/>
              </w:rPr>
              <w:t>警告，并处罚款13000元以上20000元以下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912" w:hRule="atLeast"/>
        </w:trPr>
        <w:tc>
          <w:tcPr>
            <w:tcW w:w="350" w:type="pct"/>
            <w:vMerge w:val="continue"/>
            <w:tcBorders>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000000"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kern w:val="0"/>
                <w:sz w:val="20"/>
                <w:szCs w:val="20"/>
              </w:rPr>
              <w:t>因未按照规定对顾客用品用具进行清洗、消毒、 保洁的，或者重复使用一次性用品用具，造成公共场所危害健康事故的</w:t>
            </w:r>
          </w:p>
        </w:tc>
        <w:tc>
          <w:tcPr>
            <w:tcW w:w="294" w:type="pct"/>
            <w:vMerge w:val="restart"/>
            <w:tcBorders>
              <w:top w:val="single" w:color="auto" w:sz="4" w:space="0"/>
              <w:left w:val="single" w:color="auto" w:sz="4" w:space="0"/>
              <w:right w:val="single" w:color="auto" w:sz="4" w:space="0"/>
            </w:tcBorders>
            <w:vAlign w:val="center"/>
          </w:tcPr>
          <w:p>
            <w:pPr>
              <w:widowControl/>
              <w:spacing w:line="300" w:lineRule="exact"/>
              <w:jc w:val="center"/>
              <w:textAlignment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kern w:val="0"/>
                <w:sz w:val="20"/>
                <w:szCs w:val="20"/>
              </w:rPr>
              <w:t>从重</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sz w:val="20"/>
                <w:szCs w:val="20"/>
              </w:rPr>
            </w:pPr>
            <w:r>
              <w:rPr>
                <w:rFonts w:hint="eastAsia" w:cs="宋体" w:asciiTheme="minorEastAsia" w:hAnsiTheme="minorEastAsia" w:eastAsiaTheme="minorEastAsia"/>
                <w:color w:val="000000" w:themeColor="text1"/>
                <w:kern w:val="0"/>
                <w:sz w:val="20"/>
                <w:szCs w:val="20"/>
              </w:rPr>
              <w:t>警告，罚款20000元，并责令停业整顿</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912" w:hRule="atLeast"/>
        </w:trPr>
        <w:tc>
          <w:tcPr>
            <w:tcW w:w="350" w:type="pct"/>
            <w:vMerge w:val="continue"/>
            <w:tcBorders>
              <w:right w:val="single" w:color="000000"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000000"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cs="宋体" w:asciiTheme="minorEastAsia" w:hAnsiTheme="minorEastAsia" w:eastAsiaTheme="minorEastAsia"/>
                <w:color w:val="000000" w:themeColor="text1"/>
                <w:kern w:val="0"/>
                <w:sz w:val="20"/>
                <w:szCs w:val="20"/>
              </w:rPr>
              <w:t>因未按照规定对顾客用品用具进行清洗、消毒、保洁的，或者重复使用一次性用品用具，导致公共场所危害健康事故且发生死亡或同时发生3名以上（含3名）受害病人的；或者经责令停业整顿后仍未改正的</w:t>
            </w:r>
          </w:p>
        </w:tc>
        <w:tc>
          <w:tcPr>
            <w:tcW w:w="294" w:type="pct"/>
            <w:vMerge w:val="continue"/>
            <w:tcBorders>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cs="宋体" w:asciiTheme="minorEastAsia" w:hAnsiTheme="minorEastAsia" w:eastAsiaTheme="minorEastAsia"/>
                <w:color w:val="000000" w:themeColor="text1"/>
                <w:kern w:val="0"/>
                <w:sz w:val="20"/>
                <w:szCs w:val="20"/>
              </w:rPr>
              <w:t>警告，罚款20000元，并吊销卫生许可证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015" w:hRule="atLeast"/>
        </w:trPr>
        <w:tc>
          <w:tcPr>
            <w:tcW w:w="350" w:type="pct"/>
            <w:vMerge w:val="restart"/>
            <w:tcBorders>
              <w:top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r>
              <w:rPr>
                <w:rFonts w:hint="eastAsia" w:ascii="宋体" w:hAnsi="宋体" w:cs="宋体"/>
                <w:color w:val="000000" w:themeColor="text1"/>
                <w:kern w:val="0"/>
                <w:sz w:val="20"/>
                <w:szCs w:val="20"/>
              </w:rPr>
              <w:t>对公共场所经营者违反制度、培训、设备设施、许可审查、检测和公示等规定的处罚</w:t>
            </w:r>
          </w:p>
        </w:tc>
        <w:tc>
          <w:tcPr>
            <w:tcW w:w="914" w:type="pct"/>
            <w:vMerge w:val="restart"/>
            <w:tcBorders>
              <w:top w:val="single" w:color="auto" w:sz="4" w:space="0"/>
              <w:left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未按照规定建立卫生制度、设立卫生管理部门或配备专（兼）职卫生管理人员</w:t>
            </w:r>
            <w:r>
              <w:rPr>
                <w:rFonts w:hint="eastAsia" w:ascii="宋体" w:hAnsi="宋体" w:cs="宋体"/>
                <w:color w:val="000000" w:themeColor="text1"/>
                <w:kern w:val="0"/>
                <w:sz w:val="20"/>
                <w:szCs w:val="20"/>
              </w:rPr>
              <w:br w:type="textWrapping"/>
            </w:r>
            <w:r>
              <w:rPr>
                <w:rFonts w:hint="eastAsia" w:ascii="宋体" w:hAnsi="宋体" w:cs="宋体"/>
                <w:color w:val="000000" w:themeColor="text1"/>
                <w:kern w:val="0"/>
                <w:sz w:val="20"/>
                <w:szCs w:val="20"/>
              </w:rPr>
              <w:t>未建立卫生管理档案</w:t>
            </w:r>
          </w:p>
        </w:tc>
        <w:tc>
          <w:tcPr>
            <w:tcW w:w="1282" w:type="pct"/>
            <w:vMerge w:val="restart"/>
            <w:tcBorders>
              <w:top w:val="single" w:color="auto" w:sz="4" w:space="0"/>
              <w:left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一）未按照规定建立卫生管理制度、设立卫生管理部门或者配备专（兼）职卫生管理人员，或者未建立卫生管理档案的。</w:t>
            </w: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未按照规定建立卫生管理制度、设立卫生管理部门，或者配备专（兼）职卫生管理人员或者未建立卫生管理档案，经责令改正而逾期1个月</w:t>
            </w:r>
            <w:r>
              <w:rPr>
                <w:rFonts w:hint="eastAsia" w:ascii="宋体" w:hAnsi="宋体" w:cs="宋体"/>
                <w:color w:val="000000" w:themeColor="text1"/>
                <w:kern w:val="0"/>
                <w:sz w:val="20"/>
                <w:szCs w:val="20"/>
                <w:lang w:eastAsia="zh-CN"/>
              </w:rPr>
              <w:t>（不含）</w:t>
            </w:r>
            <w:r>
              <w:rPr>
                <w:rFonts w:hint="eastAsia" w:ascii="宋体" w:hAnsi="宋体" w:cs="宋体"/>
                <w:color w:val="000000" w:themeColor="text1"/>
                <w:kern w:val="0"/>
                <w:sz w:val="20"/>
                <w:szCs w:val="20"/>
              </w:rPr>
              <w:t>以内未予改正的。</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从轻</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w:t>
            </w:r>
            <w:r>
              <w:rPr>
                <w:rStyle w:val="6"/>
                <w:rFonts w:ascii="宋体" w:hAnsi="宋体"/>
                <w:color w:val="000000" w:themeColor="text1"/>
                <w:sz w:val="20"/>
                <w:szCs w:val="20"/>
              </w:rPr>
              <w:t>1000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w:t>
            </w:r>
            <w:r>
              <w:rPr>
                <w:rStyle w:val="6"/>
                <w:rFonts w:hint="eastAsia" w:ascii="宋体" w:hAnsi="宋体"/>
                <w:color w:val="000000" w:themeColor="text1"/>
                <w:sz w:val="20"/>
                <w:szCs w:val="20"/>
              </w:rPr>
              <w:t>5</w:t>
            </w:r>
            <w:r>
              <w:rPr>
                <w:rStyle w:val="6"/>
                <w:rFonts w:ascii="宋体" w:hAnsi="宋体"/>
                <w:color w:val="000000" w:themeColor="text1"/>
                <w:sz w:val="20"/>
                <w:szCs w:val="20"/>
              </w:rPr>
              <w:t>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2015"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未按照规定建立卫生管理制度、设立卫生管理部门，或者配备专（兼）职卫生管理人员或者未建立卫生管理档案，经责令改正而逾期1个月</w:t>
            </w:r>
            <w:r>
              <w:rPr>
                <w:rFonts w:hint="eastAsia" w:ascii="宋体" w:hAnsi="宋体" w:cs="宋体"/>
                <w:color w:val="000000" w:themeColor="text1"/>
                <w:kern w:val="0"/>
                <w:sz w:val="20"/>
                <w:szCs w:val="20"/>
                <w:lang w:eastAsia="zh-CN"/>
              </w:rPr>
              <w:t>及</w:t>
            </w:r>
            <w:r>
              <w:rPr>
                <w:rFonts w:hint="eastAsia" w:ascii="宋体" w:hAnsi="宋体" w:cs="宋体"/>
                <w:color w:val="000000" w:themeColor="text1"/>
                <w:kern w:val="0"/>
                <w:sz w:val="20"/>
                <w:szCs w:val="20"/>
              </w:rPr>
              <w:t>以上未予改正的。</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一般</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警告，并处罚款5</w:t>
            </w:r>
            <w:r>
              <w:rPr>
                <w:rStyle w:val="6"/>
                <w:rFonts w:ascii="宋体" w:hAnsi="宋体"/>
                <w:color w:val="000000" w:themeColor="text1"/>
                <w:sz w:val="20"/>
                <w:szCs w:val="20"/>
              </w:rPr>
              <w:t>000</w:t>
            </w:r>
            <w:r>
              <w:rPr>
                <w:rStyle w:val="7"/>
                <w:rFonts w:hint="default"/>
                <w:color w:val="000000" w:themeColor="text1"/>
                <w:sz w:val="20"/>
                <w:szCs w:val="20"/>
              </w:rPr>
              <w:t>元以上10</w:t>
            </w:r>
            <w:r>
              <w:rPr>
                <w:rStyle w:val="6"/>
                <w:rFonts w:ascii="宋体" w:hAnsi="宋体"/>
                <w:color w:val="000000" w:themeColor="text1"/>
                <w:sz w:val="20"/>
                <w:szCs w:val="20"/>
              </w:rPr>
              <w:t>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015"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未按照规定建立卫生管理制度、设立卫生管理部门，或者配备专（兼）职卫生管理人员或者未建立卫生管理档案，拒绝卫生监督的。</w:t>
            </w:r>
          </w:p>
        </w:tc>
        <w:tc>
          <w:tcPr>
            <w:tcW w:w="294" w:type="pct"/>
            <w:vMerge w:val="restart"/>
            <w:tcBorders>
              <w:top w:val="single" w:color="auto" w:sz="4" w:space="0"/>
              <w:left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从重</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警告，并处罚款10</w:t>
            </w:r>
            <w:r>
              <w:rPr>
                <w:rStyle w:val="6"/>
                <w:rFonts w:ascii="宋体" w:hAnsi="宋体"/>
                <w:color w:val="000000" w:themeColor="text1"/>
                <w:sz w:val="20"/>
                <w:szCs w:val="20"/>
              </w:rPr>
              <w:t>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以上3</w:t>
            </w:r>
            <w:r>
              <w:rPr>
                <w:rStyle w:val="6"/>
                <w:rFonts w:ascii="宋体" w:hAnsi="宋体"/>
                <w:color w:val="000000" w:themeColor="text1"/>
                <w:sz w:val="20"/>
                <w:szCs w:val="20"/>
              </w:rPr>
              <w:t>0000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015"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未按照规定建立卫生管理制度、设立卫生管理部门，或者配备专（兼）职卫生管理人员或者未建立卫生管理档案，存在以暴力、威胁方法阻碍卫生行政执法人员依法执行职务等情节严重的。</w:t>
            </w:r>
          </w:p>
        </w:tc>
        <w:tc>
          <w:tcPr>
            <w:tcW w:w="294" w:type="pct"/>
            <w:vMerge w:val="continue"/>
            <w:tcBorders>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p>
        </w:tc>
        <w:tc>
          <w:tcPr>
            <w:tcW w:w="818" w:type="pct"/>
            <w:tcBorders>
              <w:top w:val="single" w:color="auto" w:sz="4" w:space="0"/>
              <w:left w:val="single" w:color="auto" w:sz="4" w:space="0"/>
              <w:bottom w:val="single" w:color="auto" w:sz="4" w:space="0"/>
            </w:tcBorders>
            <w:vAlign w:val="center"/>
          </w:tcPr>
          <w:p>
            <w:pPr>
              <w:rPr>
                <w:rFonts w:ascii="宋体" w:hAnsi="宋体" w:cs="宋体"/>
                <w:color w:val="000000" w:themeColor="text1"/>
                <w:sz w:val="20"/>
                <w:szCs w:val="20"/>
              </w:rPr>
            </w:pPr>
            <w:r>
              <w:rPr>
                <w:rFonts w:hint="eastAsia" w:ascii="宋体" w:hAnsi="宋体" w:cs="宋体"/>
                <w:color w:val="000000" w:themeColor="text1"/>
                <w:kern w:val="0"/>
                <w:sz w:val="20"/>
                <w:szCs w:val="20"/>
              </w:rPr>
              <w:t>罚款30000元，并依法责令停业整顿，直至吊销卫生许可证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150" w:hRule="atLeast"/>
        </w:trPr>
        <w:tc>
          <w:tcPr>
            <w:tcW w:w="350" w:type="pct"/>
            <w:vMerge w:val="restart"/>
            <w:tcBorders>
              <w:right w:val="single" w:color="auto" w:sz="4" w:space="0"/>
            </w:tcBorders>
            <w:vAlign w:val="center"/>
          </w:tcPr>
          <w:p>
            <w:pPr>
              <w:spacing w:line="300" w:lineRule="exact"/>
              <w:jc w:val="left"/>
              <w:rPr>
                <w:rFonts w:ascii="宋体" w:hAnsi="宋体" w:cs="宋体"/>
                <w:color w:val="000000" w:themeColor="text1"/>
                <w:sz w:val="20"/>
                <w:szCs w:val="20"/>
              </w:rPr>
            </w:pPr>
            <w:r>
              <w:rPr>
                <w:rFonts w:hint="eastAsia" w:ascii="宋体" w:hAnsi="宋体" w:cs="宋体"/>
                <w:color w:val="000000" w:themeColor="text1"/>
                <w:sz w:val="20"/>
                <w:szCs w:val="20"/>
              </w:rPr>
              <w:t>对公共场所经营者违反制度、培训、设备设施、许可审查、检测和公示等规定的处罚</w:t>
            </w:r>
          </w:p>
        </w:tc>
        <w:tc>
          <w:tcPr>
            <w:tcW w:w="914" w:type="pct"/>
            <w:vMerge w:val="restart"/>
            <w:tcBorders>
              <w:top w:val="single" w:color="auto" w:sz="4" w:space="0"/>
              <w:left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未依法对从业人员培训</w:t>
            </w:r>
          </w:p>
        </w:tc>
        <w:tc>
          <w:tcPr>
            <w:tcW w:w="1282" w:type="pct"/>
            <w:vMerge w:val="restart"/>
            <w:tcBorders>
              <w:top w:val="single" w:color="auto" w:sz="4" w:space="0"/>
              <w:left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二）未按照规定组织从业人员进行相关卫生法律知识和公共场所卫生知识培训，或者安排未经相关卫生法律知识和公共场所卫生知识培训考核的从业人员上岗的。</w:t>
            </w: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未按照规定组织从业人员进行相关卫生法律知识和公共场所卫生知识培训，或者安排未经相关卫生法律知识和公共场所卫生知识培训考核的从业人员上岗的，经责令改正而逾期1个月</w:t>
            </w:r>
            <w:r>
              <w:rPr>
                <w:rFonts w:hint="eastAsia" w:ascii="宋体" w:hAnsi="宋体" w:cs="宋体"/>
                <w:color w:val="000000" w:themeColor="text1"/>
                <w:kern w:val="0"/>
                <w:sz w:val="20"/>
                <w:szCs w:val="20"/>
                <w:lang w:eastAsia="zh-CN"/>
              </w:rPr>
              <w:t>（不含）</w:t>
            </w:r>
            <w:r>
              <w:rPr>
                <w:rFonts w:hint="eastAsia" w:ascii="宋体" w:hAnsi="宋体" w:cs="宋体"/>
                <w:color w:val="000000" w:themeColor="text1"/>
                <w:kern w:val="0"/>
                <w:sz w:val="20"/>
                <w:szCs w:val="20"/>
              </w:rPr>
              <w:t>以内未予改正的。</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从轻</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w:t>
            </w:r>
            <w:r>
              <w:rPr>
                <w:rStyle w:val="6"/>
                <w:rFonts w:ascii="宋体" w:hAnsi="宋体"/>
                <w:color w:val="000000" w:themeColor="text1"/>
                <w:sz w:val="20"/>
                <w:szCs w:val="20"/>
              </w:rPr>
              <w:t>1000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w:t>
            </w:r>
            <w:r>
              <w:rPr>
                <w:rStyle w:val="6"/>
                <w:rFonts w:hint="eastAsia" w:ascii="宋体" w:hAnsi="宋体"/>
                <w:color w:val="000000" w:themeColor="text1"/>
                <w:sz w:val="20"/>
                <w:szCs w:val="20"/>
              </w:rPr>
              <w:t>5</w:t>
            </w:r>
            <w:r>
              <w:rPr>
                <w:rStyle w:val="6"/>
                <w:rFonts w:ascii="宋体" w:hAnsi="宋体"/>
                <w:color w:val="000000" w:themeColor="text1"/>
                <w:sz w:val="20"/>
                <w:szCs w:val="20"/>
              </w:rPr>
              <w:t>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2150"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未按照规定组织从业人员进行相关卫生法律知识和公共场所卫生知识培训，或者安排未经相关卫生法律知识和公共场所卫生知识培训考核的从业人员上岗的，经责令改正而逾期1个月</w:t>
            </w:r>
            <w:r>
              <w:rPr>
                <w:rFonts w:hint="eastAsia" w:ascii="宋体" w:hAnsi="宋体" w:cs="宋体"/>
                <w:color w:val="000000" w:themeColor="text1"/>
                <w:kern w:val="0"/>
                <w:sz w:val="20"/>
                <w:szCs w:val="20"/>
                <w:lang w:eastAsia="zh-CN"/>
              </w:rPr>
              <w:t>及</w:t>
            </w:r>
            <w:r>
              <w:rPr>
                <w:rFonts w:hint="eastAsia" w:ascii="宋体" w:hAnsi="宋体" w:cs="宋体"/>
                <w:color w:val="000000" w:themeColor="text1"/>
                <w:kern w:val="0"/>
                <w:sz w:val="20"/>
                <w:szCs w:val="20"/>
              </w:rPr>
              <w:t>以上未予改正的。</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一般</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警告，并处罚款5</w:t>
            </w:r>
            <w:r>
              <w:rPr>
                <w:rStyle w:val="6"/>
                <w:rFonts w:ascii="宋体" w:hAnsi="宋体"/>
                <w:color w:val="000000" w:themeColor="text1"/>
                <w:sz w:val="20"/>
                <w:szCs w:val="20"/>
              </w:rPr>
              <w:t>000</w:t>
            </w:r>
            <w:r>
              <w:rPr>
                <w:rStyle w:val="7"/>
                <w:rFonts w:hint="default"/>
                <w:color w:val="000000" w:themeColor="text1"/>
                <w:sz w:val="20"/>
                <w:szCs w:val="20"/>
              </w:rPr>
              <w:t>元以上10</w:t>
            </w:r>
            <w:r>
              <w:rPr>
                <w:rStyle w:val="6"/>
                <w:rFonts w:ascii="宋体" w:hAnsi="宋体"/>
                <w:color w:val="000000" w:themeColor="text1"/>
                <w:sz w:val="20"/>
                <w:szCs w:val="20"/>
              </w:rPr>
              <w:t>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150"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未按照规定组织从业人员进行相关卫生法律知识和公共场所卫生知识培训，或者安排未经相关卫生法律知识和公共场所卫生知识培训考核的从业人员上岗的，拒绝卫生监督的。</w:t>
            </w:r>
          </w:p>
        </w:tc>
        <w:tc>
          <w:tcPr>
            <w:tcW w:w="294" w:type="pct"/>
            <w:vMerge w:val="restart"/>
            <w:tcBorders>
              <w:top w:val="single" w:color="auto" w:sz="4" w:space="0"/>
              <w:left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从重</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警告，并处罚款10</w:t>
            </w:r>
            <w:r>
              <w:rPr>
                <w:rStyle w:val="6"/>
                <w:rFonts w:ascii="宋体" w:hAnsi="宋体"/>
                <w:color w:val="000000" w:themeColor="text1"/>
                <w:sz w:val="20"/>
                <w:szCs w:val="20"/>
              </w:rPr>
              <w:t>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以上3</w:t>
            </w:r>
            <w:r>
              <w:rPr>
                <w:rStyle w:val="6"/>
                <w:rFonts w:ascii="宋体" w:hAnsi="宋体"/>
                <w:color w:val="000000" w:themeColor="text1"/>
                <w:sz w:val="20"/>
                <w:szCs w:val="20"/>
              </w:rPr>
              <w:t>0000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150"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未按照规定组织从业人员进行相关卫生法律知识和公共场所卫生知识培训，或者安排未经相关卫生法律知识和公共场所卫生知识培训考核的从业人员上岗的，存在以暴力、威胁方法阻碍卫生行政执法人员依法执行职务等情节严重的。</w:t>
            </w:r>
          </w:p>
        </w:tc>
        <w:tc>
          <w:tcPr>
            <w:tcW w:w="294" w:type="pct"/>
            <w:vMerge w:val="continue"/>
            <w:tcBorders>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p>
        </w:tc>
        <w:tc>
          <w:tcPr>
            <w:tcW w:w="818" w:type="pct"/>
            <w:tcBorders>
              <w:top w:val="single" w:color="auto" w:sz="4" w:space="0"/>
              <w:left w:val="single" w:color="auto" w:sz="4" w:space="0"/>
              <w:bottom w:val="single" w:color="auto" w:sz="4" w:space="0"/>
            </w:tcBorders>
            <w:vAlign w:val="center"/>
          </w:tcPr>
          <w:p>
            <w:pPr>
              <w:rPr>
                <w:rFonts w:ascii="宋体" w:hAnsi="宋体" w:cs="宋体"/>
                <w:color w:val="000000" w:themeColor="text1"/>
                <w:sz w:val="20"/>
                <w:szCs w:val="20"/>
              </w:rPr>
            </w:pPr>
            <w:r>
              <w:rPr>
                <w:rFonts w:hint="eastAsia" w:ascii="宋体" w:hAnsi="宋体" w:cs="宋体"/>
                <w:color w:val="000000" w:themeColor="text1"/>
                <w:kern w:val="0"/>
                <w:sz w:val="20"/>
                <w:szCs w:val="20"/>
              </w:rPr>
              <w:t>罚款30000元，并依法责令停业整顿，直至吊销卫生许可证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003" w:hRule="atLeast"/>
        </w:trPr>
        <w:tc>
          <w:tcPr>
            <w:tcW w:w="350" w:type="pct"/>
            <w:vMerge w:val="restart"/>
            <w:tcBorders>
              <w:right w:val="single" w:color="auto" w:sz="4" w:space="0"/>
            </w:tcBorders>
            <w:vAlign w:val="center"/>
          </w:tcPr>
          <w:p>
            <w:pPr>
              <w:spacing w:line="300" w:lineRule="exact"/>
              <w:jc w:val="left"/>
              <w:rPr>
                <w:rFonts w:ascii="宋体" w:hAnsi="宋体" w:cs="宋体"/>
                <w:color w:val="000000" w:themeColor="text1"/>
                <w:sz w:val="20"/>
                <w:szCs w:val="20"/>
              </w:rPr>
            </w:pPr>
            <w:r>
              <w:rPr>
                <w:rFonts w:hint="eastAsia" w:ascii="宋体" w:hAnsi="宋体" w:cs="宋体"/>
                <w:color w:val="000000" w:themeColor="text1"/>
                <w:sz w:val="20"/>
                <w:szCs w:val="20"/>
              </w:rPr>
              <w:t>对公共场所经营者违反制度、培训、设备设施、许可审查、检测和公示等规定的处罚</w:t>
            </w:r>
          </w:p>
        </w:tc>
        <w:tc>
          <w:tcPr>
            <w:tcW w:w="914" w:type="pct"/>
            <w:vMerge w:val="restart"/>
            <w:tcBorders>
              <w:top w:val="single" w:color="auto" w:sz="4" w:space="0"/>
              <w:left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不具有相应卫生设施和公共卫生间</w:t>
            </w:r>
          </w:p>
        </w:tc>
        <w:tc>
          <w:tcPr>
            <w:tcW w:w="1282" w:type="pct"/>
            <w:vMerge w:val="restart"/>
            <w:tcBorders>
              <w:top w:val="single" w:color="auto" w:sz="4" w:space="0"/>
              <w:left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三）未按照规定设置与其经营规模、项目相适应的清洗、消毒、保洁、盥洗等设施设备和公共卫生间，或者擅自停止使用、拆除上述设施设备，或者挪作他用的。</w:t>
            </w: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未按照规定设置与其经营规模、项目相适应的清洗、消毒、保洁、盥洗等设施设备和公共卫生间，或者擅自停止使用、拆除上述设施设备，或者挪作他用，经责令改正而逾期1个月</w:t>
            </w:r>
            <w:r>
              <w:rPr>
                <w:rFonts w:hint="eastAsia" w:ascii="宋体" w:hAnsi="宋体" w:cs="宋体"/>
                <w:color w:val="000000" w:themeColor="text1"/>
                <w:kern w:val="0"/>
                <w:sz w:val="20"/>
                <w:szCs w:val="20"/>
                <w:lang w:eastAsia="zh-CN"/>
              </w:rPr>
              <w:t>（不含）</w:t>
            </w:r>
            <w:r>
              <w:rPr>
                <w:rFonts w:hint="eastAsia" w:ascii="宋体" w:hAnsi="宋体" w:cs="宋体"/>
                <w:color w:val="000000" w:themeColor="text1"/>
                <w:kern w:val="0"/>
                <w:sz w:val="20"/>
                <w:szCs w:val="20"/>
              </w:rPr>
              <w:t>以内未予改正的。</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从轻</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w:t>
            </w:r>
            <w:r>
              <w:rPr>
                <w:rStyle w:val="6"/>
                <w:rFonts w:ascii="宋体" w:hAnsi="宋体"/>
                <w:color w:val="000000" w:themeColor="text1"/>
                <w:sz w:val="20"/>
                <w:szCs w:val="20"/>
              </w:rPr>
              <w:t>1000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w:t>
            </w:r>
            <w:r>
              <w:rPr>
                <w:rStyle w:val="6"/>
                <w:rFonts w:hint="eastAsia" w:ascii="宋体" w:hAnsi="宋体"/>
                <w:color w:val="000000" w:themeColor="text1"/>
                <w:sz w:val="20"/>
                <w:szCs w:val="20"/>
              </w:rPr>
              <w:t>5</w:t>
            </w:r>
            <w:r>
              <w:rPr>
                <w:rStyle w:val="6"/>
                <w:rFonts w:ascii="宋体" w:hAnsi="宋体"/>
                <w:color w:val="000000" w:themeColor="text1"/>
                <w:sz w:val="20"/>
                <w:szCs w:val="20"/>
              </w:rPr>
              <w:t>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2003"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ascii="宋体" w:hAnsi="宋体" w:cs="宋体"/>
                <w:color w:val="000000" w:themeColor="text1"/>
                <w:kern w:val="0"/>
                <w:sz w:val="20"/>
                <w:szCs w:val="20"/>
              </w:rPr>
              <w:t>未按照规定设置与其经营规模、项目相适应的清洗、消毒、保洁、盥洗等设施设备和公共卫生间，或者擅自停止使用、拆除上述设施设备，或者挪作他用，经责令改正而逾期1个月</w:t>
            </w:r>
            <w:r>
              <w:rPr>
                <w:rFonts w:hint="eastAsia" w:ascii="宋体" w:hAnsi="宋体" w:cs="宋体"/>
                <w:color w:val="000000" w:themeColor="text1"/>
                <w:kern w:val="0"/>
                <w:sz w:val="20"/>
                <w:szCs w:val="20"/>
                <w:lang w:eastAsia="zh-CN"/>
              </w:rPr>
              <w:t>及</w:t>
            </w:r>
            <w:r>
              <w:rPr>
                <w:rFonts w:hint="eastAsia" w:ascii="宋体" w:hAnsi="宋体" w:cs="宋体"/>
                <w:color w:val="000000" w:themeColor="text1"/>
                <w:kern w:val="0"/>
                <w:sz w:val="20"/>
                <w:szCs w:val="20"/>
              </w:rPr>
              <w:t>以上未予改正的。</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一般</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警告，并处罚款5</w:t>
            </w:r>
            <w:r>
              <w:rPr>
                <w:rStyle w:val="6"/>
                <w:rFonts w:ascii="宋体" w:hAnsi="宋体"/>
                <w:color w:val="000000" w:themeColor="text1"/>
                <w:sz w:val="20"/>
                <w:szCs w:val="20"/>
              </w:rPr>
              <w:t>000</w:t>
            </w:r>
            <w:r>
              <w:rPr>
                <w:rStyle w:val="7"/>
                <w:rFonts w:hint="default"/>
                <w:color w:val="000000" w:themeColor="text1"/>
                <w:sz w:val="20"/>
                <w:szCs w:val="20"/>
              </w:rPr>
              <w:t>元以上10</w:t>
            </w:r>
            <w:r>
              <w:rPr>
                <w:rStyle w:val="6"/>
                <w:rFonts w:ascii="宋体" w:hAnsi="宋体"/>
                <w:color w:val="000000" w:themeColor="text1"/>
                <w:sz w:val="20"/>
                <w:szCs w:val="20"/>
              </w:rPr>
              <w:t>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003"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ascii="宋体" w:hAnsi="宋体" w:cs="宋体"/>
                <w:color w:val="000000" w:themeColor="text1"/>
                <w:kern w:val="0"/>
                <w:sz w:val="20"/>
                <w:szCs w:val="20"/>
              </w:rPr>
              <w:t>未按照规定设置与其经营规模、项目相适应的清洗、消毒、保洁、盥洗等设施设备和公共卫生间，或者擅自停止使用、拆除上述设施设备，或者挪作他用，拒绝卫生监督的。</w:t>
            </w:r>
          </w:p>
        </w:tc>
        <w:tc>
          <w:tcPr>
            <w:tcW w:w="294" w:type="pct"/>
            <w:vMerge w:val="restart"/>
            <w:tcBorders>
              <w:top w:val="single" w:color="auto" w:sz="4" w:space="0"/>
              <w:left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从重</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警告，并处罚款10</w:t>
            </w:r>
            <w:r>
              <w:rPr>
                <w:rStyle w:val="6"/>
                <w:rFonts w:ascii="宋体" w:hAnsi="宋体"/>
                <w:color w:val="000000" w:themeColor="text1"/>
                <w:sz w:val="20"/>
                <w:szCs w:val="20"/>
              </w:rPr>
              <w:t>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以上3</w:t>
            </w:r>
            <w:r>
              <w:rPr>
                <w:rStyle w:val="6"/>
                <w:rFonts w:ascii="宋体" w:hAnsi="宋体"/>
                <w:color w:val="000000" w:themeColor="text1"/>
                <w:sz w:val="20"/>
                <w:szCs w:val="20"/>
              </w:rPr>
              <w:t>0000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003"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ascii="宋体" w:hAnsi="宋体" w:cs="宋体"/>
                <w:color w:val="000000" w:themeColor="text1"/>
                <w:kern w:val="0"/>
                <w:sz w:val="20"/>
                <w:szCs w:val="20"/>
              </w:rPr>
              <w:t>未按照规定设置与其经营规模、项目相适应的清洗、消毒、保洁、盥洗等设施设备和公共卫生间，或者擅自停止使用、拆除上述设施设备，或者挪作他用，存在以暴力、威胁方法阻碍卫生行政执法人员依法执行职务等情节严重的。</w:t>
            </w:r>
          </w:p>
        </w:tc>
        <w:tc>
          <w:tcPr>
            <w:tcW w:w="294" w:type="pct"/>
            <w:vMerge w:val="continue"/>
            <w:tcBorders>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p>
        </w:tc>
        <w:tc>
          <w:tcPr>
            <w:tcW w:w="818" w:type="pct"/>
            <w:tcBorders>
              <w:top w:val="single" w:color="auto" w:sz="4" w:space="0"/>
              <w:left w:val="single" w:color="auto" w:sz="4" w:space="0"/>
              <w:bottom w:val="single" w:color="auto" w:sz="4" w:space="0"/>
            </w:tcBorders>
            <w:vAlign w:val="center"/>
          </w:tcPr>
          <w:p>
            <w:pPr>
              <w:rPr>
                <w:rFonts w:ascii="宋体" w:hAnsi="宋体" w:cs="宋体"/>
                <w:color w:val="000000" w:themeColor="text1"/>
                <w:sz w:val="20"/>
                <w:szCs w:val="20"/>
              </w:rPr>
            </w:pPr>
            <w:r>
              <w:rPr>
                <w:rFonts w:hint="eastAsia" w:ascii="宋体" w:hAnsi="宋体" w:cs="宋体"/>
                <w:color w:val="000000" w:themeColor="text1"/>
                <w:kern w:val="0"/>
                <w:sz w:val="20"/>
                <w:szCs w:val="20"/>
              </w:rPr>
              <w:t>罚款30000元，并依法责令停业整顿，直至吊销卫生许可证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112" w:hRule="atLeast"/>
        </w:trPr>
        <w:tc>
          <w:tcPr>
            <w:tcW w:w="350" w:type="pct"/>
            <w:vMerge w:val="restart"/>
            <w:tcBorders>
              <w:right w:val="single" w:color="auto" w:sz="4" w:space="0"/>
            </w:tcBorders>
            <w:vAlign w:val="center"/>
          </w:tcPr>
          <w:p>
            <w:pPr>
              <w:spacing w:line="300" w:lineRule="exact"/>
              <w:jc w:val="left"/>
              <w:rPr>
                <w:rFonts w:ascii="宋体" w:hAnsi="宋体" w:cs="宋体"/>
                <w:color w:val="000000" w:themeColor="text1"/>
                <w:sz w:val="20"/>
                <w:szCs w:val="20"/>
              </w:rPr>
            </w:pPr>
            <w:r>
              <w:rPr>
                <w:rFonts w:hint="eastAsia" w:ascii="宋体" w:hAnsi="宋体" w:cs="宋体"/>
                <w:color w:val="000000" w:themeColor="text1"/>
                <w:sz w:val="20"/>
                <w:szCs w:val="20"/>
              </w:rPr>
              <w:t>对公共场所经营者违反制度、培训、设备设施、许可审查、检测和公示等规定的处罚</w:t>
            </w:r>
          </w:p>
        </w:tc>
        <w:tc>
          <w:tcPr>
            <w:tcW w:w="914" w:type="pct"/>
            <w:vMerge w:val="restart"/>
            <w:tcBorders>
              <w:top w:val="single" w:color="auto" w:sz="4" w:space="0"/>
              <w:left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不具有预防控制鼠、蚊、蝇、蟑螂和其他病媒生物的设施设备以及废弃物存放专用设施设备</w:t>
            </w:r>
          </w:p>
        </w:tc>
        <w:tc>
          <w:tcPr>
            <w:tcW w:w="1282" w:type="pct"/>
            <w:vMerge w:val="restart"/>
            <w:tcBorders>
              <w:top w:val="single" w:color="auto" w:sz="4" w:space="0"/>
              <w:left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四）未按照规定配备预防控制鼠、蚊、蝇、蟑螂和其他病媒生物的设施设备以及废弃物存放专用设施设备，或者擅自停止使用、拆除预防控制鼠、蚊、蝇、蟑螂和其他病媒生物的设施设备以及废弃物存放专用设施设备的。</w:t>
            </w: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按照规定配备预防控制鼠、蚊、蝇、蟑螂和其他病媒生物的设施设备以及废弃物存放专用设施设备，或者擅自停止使用、拆除预防控制鼠、蚊、蝇、蟑螂和其他病媒生物的设施设备以及废弃物存放专用设施设备的，经责令改正而逾期1个月</w:t>
            </w:r>
            <w:r>
              <w:rPr>
                <w:rFonts w:hint="eastAsia" w:ascii="宋体" w:hAnsi="宋体" w:cs="宋体"/>
                <w:color w:val="000000" w:themeColor="text1"/>
                <w:kern w:val="0"/>
                <w:sz w:val="20"/>
                <w:szCs w:val="20"/>
                <w:lang w:eastAsia="zh-CN"/>
              </w:rPr>
              <w:t>（不含）</w:t>
            </w:r>
            <w:r>
              <w:rPr>
                <w:rFonts w:hint="eastAsia" w:ascii="宋体" w:hAnsi="宋体" w:cs="宋体"/>
                <w:color w:val="000000" w:themeColor="text1"/>
                <w:kern w:val="0"/>
                <w:sz w:val="20"/>
                <w:szCs w:val="20"/>
              </w:rPr>
              <w:t>以内未予改正的。</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从轻</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w:t>
            </w:r>
            <w:r>
              <w:rPr>
                <w:rStyle w:val="6"/>
                <w:rFonts w:ascii="宋体" w:hAnsi="宋体"/>
                <w:color w:val="000000" w:themeColor="text1"/>
                <w:sz w:val="20"/>
                <w:szCs w:val="20"/>
              </w:rPr>
              <w:t>1000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w:t>
            </w:r>
            <w:r>
              <w:rPr>
                <w:rStyle w:val="6"/>
                <w:rFonts w:hint="eastAsia" w:ascii="宋体" w:hAnsi="宋体"/>
                <w:color w:val="000000" w:themeColor="text1"/>
                <w:sz w:val="20"/>
                <w:szCs w:val="20"/>
              </w:rPr>
              <w:t>5</w:t>
            </w:r>
            <w:r>
              <w:rPr>
                <w:rStyle w:val="6"/>
                <w:rFonts w:ascii="宋体" w:hAnsi="宋体"/>
                <w:color w:val="000000" w:themeColor="text1"/>
                <w:sz w:val="20"/>
                <w:szCs w:val="20"/>
              </w:rPr>
              <w:t>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2112"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ascii="宋体" w:hAnsi="宋体" w:cs="宋体"/>
                <w:color w:val="000000" w:themeColor="text1"/>
                <w:kern w:val="0"/>
                <w:sz w:val="20"/>
                <w:szCs w:val="20"/>
              </w:rPr>
              <w:t>未按照规定配备预防控制鼠、蚊、蝇、蟑螂和其他病媒生物的设施设备以及废弃物存放专用设施设备，或者擅自停止使用、拆除预防控制鼠、蚊、蝇、蟑螂和其他病媒生物的设施设备以及废弃物存放专用设施设备的，经责令改正而逾期1个月</w:t>
            </w:r>
            <w:r>
              <w:rPr>
                <w:rFonts w:hint="eastAsia" w:ascii="宋体" w:hAnsi="宋体" w:cs="宋体"/>
                <w:color w:val="000000" w:themeColor="text1"/>
                <w:kern w:val="0"/>
                <w:sz w:val="20"/>
                <w:szCs w:val="20"/>
                <w:lang w:eastAsia="zh-CN"/>
              </w:rPr>
              <w:t>及</w:t>
            </w:r>
            <w:r>
              <w:rPr>
                <w:rFonts w:hint="eastAsia" w:ascii="宋体" w:hAnsi="宋体" w:cs="宋体"/>
                <w:color w:val="000000" w:themeColor="text1"/>
                <w:kern w:val="0"/>
                <w:sz w:val="20"/>
                <w:szCs w:val="20"/>
              </w:rPr>
              <w:t>以上未予改正的。</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一般</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警告，并处罚款5</w:t>
            </w:r>
            <w:r>
              <w:rPr>
                <w:rStyle w:val="6"/>
                <w:rFonts w:ascii="宋体" w:hAnsi="宋体"/>
                <w:color w:val="000000" w:themeColor="text1"/>
                <w:sz w:val="20"/>
                <w:szCs w:val="20"/>
              </w:rPr>
              <w:t>000</w:t>
            </w:r>
            <w:r>
              <w:rPr>
                <w:rStyle w:val="7"/>
                <w:rFonts w:hint="default"/>
                <w:color w:val="000000" w:themeColor="text1"/>
                <w:sz w:val="20"/>
                <w:szCs w:val="20"/>
              </w:rPr>
              <w:t>元以上10</w:t>
            </w:r>
            <w:r>
              <w:rPr>
                <w:rStyle w:val="6"/>
                <w:rFonts w:ascii="宋体" w:hAnsi="宋体"/>
                <w:color w:val="000000" w:themeColor="text1"/>
                <w:sz w:val="20"/>
                <w:szCs w:val="20"/>
              </w:rPr>
              <w:t>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112"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ascii="宋体" w:hAnsi="宋体" w:cs="宋体"/>
                <w:color w:val="000000" w:themeColor="text1"/>
                <w:kern w:val="0"/>
                <w:sz w:val="20"/>
                <w:szCs w:val="20"/>
              </w:rPr>
              <w:t>未按照规定配备预防控制鼠、蚊、蝇、蟑螂和其他病媒生物的设施设备以及废弃物存放专用设施设备，或者擅自停止使用、拆除预防控制鼠、蚊、蝇、蟑螂和其他病媒生物的设施设备以及废弃物存放专用设施设备的，拒绝卫生监督的。</w:t>
            </w:r>
          </w:p>
        </w:tc>
        <w:tc>
          <w:tcPr>
            <w:tcW w:w="294" w:type="pct"/>
            <w:vMerge w:val="restart"/>
            <w:tcBorders>
              <w:top w:val="single" w:color="auto" w:sz="4" w:space="0"/>
              <w:left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从重</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警告，并处罚款10</w:t>
            </w:r>
            <w:r>
              <w:rPr>
                <w:rStyle w:val="6"/>
                <w:rFonts w:ascii="宋体" w:hAnsi="宋体"/>
                <w:color w:val="000000" w:themeColor="text1"/>
                <w:sz w:val="20"/>
                <w:szCs w:val="20"/>
              </w:rPr>
              <w:t>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以上3</w:t>
            </w:r>
            <w:r>
              <w:rPr>
                <w:rStyle w:val="6"/>
                <w:rFonts w:ascii="宋体" w:hAnsi="宋体"/>
                <w:color w:val="000000" w:themeColor="text1"/>
                <w:sz w:val="20"/>
                <w:szCs w:val="20"/>
              </w:rPr>
              <w:t>0000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112"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ascii="宋体" w:hAnsi="宋体" w:cs="宋体"/>
                <w:color w:val="000000" w:themeColor="text1"/>
                <w:kern w:val="0"/>
                <w:sz w:val="20"/>
                <w:szCs w:val="20"/>
              </w:rPr>
              <w:t>未按照规定配备预防控制鼠、蚊、蝇、蟑螂和其他病媒生物的设施设备以及废弃物存放专用设施设备，或者擅自停止使用、拆除预防控制鼠、蚊、蝇、蟑螂和其他病媒生物的设施设备以及废弃物存放专用设施设备的，存在以暴力、威胁方法阻碍卫生行政执法人员依法执行职务等情节严重的。</w:t>
            </w:r>
          </w:p>
        </w:tc>
        <w:tc>
          <w:tcPr>
            <w:tcW w:w="294" w:type="pct"/>
            <w:vMerge w:val="continue"/>
            <w:tcBorders>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p>
        </w:tc>
        <w:tc>
          <w:tcPr>
            <w:tcW w:w="818" w:type="pct"/>
            <w:tcBorders>
              <w:top w:val="single" w:color="auto" w:sz="4" w:space="0"/>
              <w:left w:val="single" w:color="auto" w:sz="4" w:space="0"/>
              <w:bottom w:val="single" w:color="auto" w:sz="4" w:space="0"/>
            </w:tcBorders>
            <w:vAlign w:val="center"/>
          </w:tcPr>
          <w:p>
            <w:pPr>
              <w:rPr>
                <w:rFonts w:ascii="宋体" w:hAnsi="宋体" w:cs="宋体"/>
                <w:color w:val="000000" w:themeColor="text1"/>
                <w:sz w:val="20"/>
                <w:szCs w:val="20"/>
              </w:rPr>
            </w:pPr>
            <w:r>
              <w:rPr>
                <w:rFonts w:hint="eastAsia" w:ascii="宋体" w:hAnsi="宋体" w:cs="宋体"/>
                <w:color w:val="000000" w:themeColor="text1"/>
                <w:kern w:val="0"/>
                <w:sz w:val="20"/>
                <w:szCs w:val="20"/>
              </w:rPr>
              <w:t>罚款30000元，并依法责令停业整顿，直至吊销卫生许可证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912" w:hRule="atLeast"/>
        </w:trPr>
        <w:tc>
          <w:tcPr>
            <w:tcW w:w="350" w:type="pct"/>
            <w:vMerge w:val="restart"/>
            <w:tcBorders>
              <w:right w:val="single" w:color="auto" w:sz="4" w:space="0"/>
            </w:tcBorders>
            <w:vAlign w:val="center"/>
          </w:tcPr>
          <w:p>
            <w:pPr>
              <w:spacing w:line="300" w:lineRule="exact"/>
              <w:jc w:val="left"/>
              <w:rPr>
                <w:rFonts w:ascii="宋体" w:hAnsi="宋体" w:cs="宋体"/>
                <w:color w:val="000000" w:themeColor="text1"/>
                <w:sz w:val="20"/>
                <w:szCs w:val="20"/>
              </w:rPr>
            </w:pPr>
            <w:r>
              <w:rPr>
                <w:rFonts w:hint="eastAsia" w:ascii="宋体" w:hAnsi="宋体" w:cs="宋体"/>
                <w:color w:val="000000" w:themeColor="text1"/>
                <w:sz w:val="20"/>
                <w:szCs w:val="20"/>
              </w:rPr>
              <w:t>对公共场所经营者违反制度、培训、设备设施、许可审查、检测和公示等规定的处罚</w:t>
            </w:r>
          </w:p>
        </w:tc>
        <w:tc>
          <w:tcPr>
            <w:tcW w:w="914" w:type="pct"/>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未按照规定索取公共卫生用品检验合格证明等相关文件</w:t>
            </w:r>
          </w:p>
        </w:tc>
        <w:tc>
          <w:tcPr>
            <w:tcW w:w="1282" w:type="pct"/>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五）未按照规定索取公共卫生用品检验合格证明和其他相关资料的。</w:t>
            </w: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未按照规定索取公共卫生用品检验合格证明和其他相关资料，经责令改正而逾期1个月</w:t>
            </w:r>
            <w:r>
              <w:rPr>
                <w:rFonts w:hint="eastAsia" w:ascii="宋体" w:hAnsi="宋体" w:cs="宋体"/>
                <w:color w:val="000000" w:themeColor="text1"/>
                <w:kern w:val="0"/>
                <w:sz w:val="20"/>
                <w:szCs w:val="20"/>
                <w:lang w:eastAsia="zh-CN"/>
              </w:rPr>
              <w:t>（不含）</w:t>
            </w:r>
            <w:r>
              <w:rPr>
                <w:rFonts w:hint="eastAsia" w:ascii="宋体" w:hAnsi="宋体" w:cs="宋体"/>
                <w:color w:val="000000" w:themeColor="text1"/>
                <w:kern w:val="0"/>
                <w:sz w:val="20"/>
                <w:szCs w:val="20"/>
              </w:rPr>
              <w:t>以内未予改正的。</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从轻</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w:t>
            </w:r>
            <w:r>
              <w:rPr>
                <w:rStyle w:val="6"/>
                <w:rFonts w:ascii="宋体" w:hAnsi="宋体"/>
                <w:color w:val="000000" w:themeColor="text1"/>
                <w:sz w:val="20"/>
                <w:szCs w:val="20"/>
              </w:rPr>
              <w:t>1000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w:t>
            </w:r>
            <w:r>
              <w:rPr>
                <w:rStyle w:val="6"/>
                <w:rFonts w:hint="eastAsia" w:ascii="宋体" w:hAnsi="宋体"/>
                <w:color w:val="000000" w:themeColor="text1"/>
                <w:sz w:val="20"/>
                <w:szCs w:val="20"/>
              </w:rPr>
              <w:t>5</w:t>
            </w:r>
            <w:r>
              <w:rPr>
                <w:rStyle w:val="6"/>
                <w:rFonts w:ascii="宋体" w:hAnsi="宋体"/>
                <w:color w:val="000000" w:themeColor="text1"/>
                <w:sz w:val="20"/>
                <w:szCs w:val="20"/>
              </w:rPr>
              <w:t>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912"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ascii="宋体" w:hAnsi="宋体" w:cs="宋体"/>
                <w:color w:val="000000" w:themeColor="text1"/>
                <w:kern w:val="0"/>
                <w:sz w:val="20"/>
                <w:szCs w:val="20"/>
              </w:rPr>
              <w:t>未按照规定索取公共卫生用品检验合格证明和其他相关资料，经责令改正而逾期1个月</w:t>
            </w:r>
            <w:r>
              <w:rPr>
                <w:rFonts w:hint="eastAsia" w:ascii="宋体" w:hAnsi="宋体" w:cs="宋体"/>
                <w:color w:val="000000" w:themeColor="text1"/>
                <w:kern w:val="0"/>
                <w:sz w:val="20"/>
                <w:szCs w:val="20"/>
                <w:lang w:eastAsia="zh-CN"/>
              </w:rPr>
              <w:t>及</w:t>
            </w:r>
            <w:r>
              <w:rPr>
                <w:rFonts w:hint="eastAsia" w:ascii="宋体" w:hAnsi="宋体" w:cs="宋体"/>
                <w:color w:val="000000" w:themeColor="text1"/>
                <w:kern w:val="0"/>
                <w:sz w:val="20"/>
                <w:szCs w:val="20"/>
              </w:rPr>
              <w:t>以上未予改正的。</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一般</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警告，并处罚款5</w:t>
            </w:r>
            <w:r>
              <w:rPr>
                <w:rStyle w:val="6"/>
                <w:rFonts w:ascii="宋体" w:hAnsi="宋体"/>
                <w:color w:val="000000" w:themeColor="text1"/>
                <w:sz w:val="20"/>
                <w:szCs w:val="20"/>
              </w:rPr>
              <w:t>000</w:t>
            </w:r>
            <w:r>
              <w:rPr>
                <w:rStyle w:val="7"/>
                <w:rFonts w:hint="default"/>
                <w:color w:val="000000" w:themeColor="text1"/>
                <w:sz w:val="20"/>
                <w:szCs w:val="20"/>
              </w:rPr>
              <w:t>元以上10</w:t>
            </w:r>
            <w:r>
              <w:rPr>
                <w:rStyle w:val="6"/>
                <w:rFonts w:ascii="宋体" w:hAnsi="宋体"/>
                <w:color w:val="000000" w:themeColor="text1"/>
                <w:sz w:val="20"/>
                <w:szCs w:val="20"/>
              </w:rPr>
              <w:t>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912"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ascii="宋体" w:hAnsi="宋体" w:cs="宋体"/>
                <w:color w:val="000000" w:themeColor="text1"/>
                <w:kern w:val="0"/>
                <w:sz w:val="20"/>
                <w:szCs w:val="20"/>
              </w:rPr>
              <w:t>未按照规定索取公共卫生用品检验合格证明和其他相关资料的，拒绝卫生监督的。</w:t>
            </w:r>
          </w:p>
        </w:tc>
        <w:tc>
          <w:tcPr>
            <w:tcW w:w="294" w:type="pct"/>
            <w:vMerge w:val="restar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从重</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警告，并处罚款10</w:t>
            </w:r>
            <w:r>
              <w:rPr>
                <w:rStyle w:val="6"/>
                <w:rFonts w:ascii="宋体" w:hAnsi="宋体"/>
                <w:color w:val="000000" w:themeColor="text1"/>
                <w:sz w:val="20"/>
                <w:szCs w:val="20"/>
              </w:rPr>
              <w:t>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以上3</w:t>
            </w:r>
            <w:r>
              <w:rPr>
                <w:rStyle w:val="6"/>
                <w:rFonts w:ascii="宋体" w:hAnsi="宋体"/>
                <w:color w:val="000000" w:themeColor="text1"/>
                <w:sz w:val="20"/>
                <w:szCs w:val="20"/>
              </w:rPr>
              <w:t>0000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912"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ascii="宋体" w:hAnsi="宋体" w:cs="宋体"/>
                <w:color w:val="000000" w:themeColor="text1"/>
                <w:kern w:val="0"/>
                <w:sz w:val="20"/>
                <w:szCs w:val="20"/>
              </w:rPr>
              <w:t>未按照规定索取公共卫生用品检验合格证明和其他相关资料，存在以暴力、威胁方法阻碍卫生行政执法人员依法执行职务等情节严重的。</w:t>
            </w:r>
          </w:p>
        </w:tc>
        <w:tc>
          <w:tcPr>
            <w:tcW w:w="294"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p>
        </w:tc>
        <w:tc>
          <w:tcPr>
            <w:tcW w:w="818" w:type="pct"/>
            <w:tcBorders>
              <w:top w:val="single" w:color="auto" w:sz="4" w:space="0"/>
              <w:left w:val="single" w:color="auto" w:sz="4" w:space="0"/>
              <w:bottom w:val="single" w:color="auto" w:sz="4" w:space="0"/>
            </w:tcBorders>
            <w:vAlign w:val="center"/>
          </w:tcPr>
          <w:p>
            <w:pPr>
              <w:rPr>
                <w:rFonts w:ascii="宋体" w:hAnsi="宋体" w:cs="宋体"/>
                <w:color w:val="000000" w:themeColor="text1"/>
                <w:sz w:val="20"/>
                <w:szCs w:val="20"/>
              </w:rPr>
            </w:pPr>
            <w:r>
              <w:rPr>
                <w:rFonts w:hint="eastAsia" w:ascii="宋体" w:hAnsi="宋体" w:cs="宋体"/>
                <w:color w:val="000000" w:themeColor="text1"/>
                <w:kern w:val="0"/>
                <w:sz w:val="20"/>
                <w:szCs w:val="20"/>
              </w:rPr>
              <w:t>罚款30000元，并依法责令停业整顿，直至吊销卫生许可证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912"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restart"/>
            <w:tcBorders>
              <w:top w:val="single" w:color="auto" w:sz="4" w:space="0"/>
              <w:left w:val="single" w:color="auto" w:sz="4" w:space="0"/>
              <w:right w:val="single" w:color="auto" w:sz="4" w:space="0"/>
            </w:tcBorders>
            <w:vAlign w:val="center"/>
          </w:tcPr>
          <w:p>
            <w:pPr>
              <w:widowControl/>
              <w:spacing w:line="300" w:lineRule="exact"/>
              <w:jc w:val="left"/>
              <w:textAlignment w:val="center"/>
              <w:rPr>
                <w:rFonts w:ascii="宋体" w:hAnsi="宋体" w:cs="宋体"/>
                <w:strike/>
                <w:color w:val="000000" w:themeColor="text1"/>
                <w:sz w:val="20"/>
                <w:szCs w:val="20"/>
              </w:rPr>
            </w:pPr>
            <w:r>
              <w:rPr>
                <w:rFonts w:hint="eastAsia" w:ascii="宋体" w:hAnsi="宋体" w:cs="宋体"/>
                <w:color w:val="000000" w:themeColor="text1"/>
                <w:kern w:val="0"/>
                <w:sz w:val="20"/>
                <w:szCs w:val="20"/>
              </w:rPr>
              <w:t>集中空调通风系统未经检测或经检测评价不合格而投入使用</w:t>
            </w:r>
          </w:p>
        </w:tc>
        <w:tc>
          <w:tcPr>
            <w:tcW w:w="1282" w:type="pct"/>
            <w:vMerge w:val="restart"/>
            <w:tcBorders>
              <w:top w:val="single" w:color="auto" w:sz="4" w:space="0"/>
              <w:left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七）公共场所集中空调通风系统未经卫生检测或者评价不合格而投入使用的。</w:t>
            </w:r>
          </w:p>
          <w:p>
            <w:pPr>
              <w:widowControl/>
              <w:spacing w:line="300" w:lineRule="exact"/>
              <w:jc w:val="left"/>
              <w:textAlignment w:val="center"/>
              <w:rPr>
                <w:rFonts w:ascii="宋体" w:hAnsi="宋体" w:cs="宋体"/>
                <w:strike/>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公共场所集中空调通风系统未经卫生检测或者评价不合格而投入使用的，经责令改正而逾期1个月</w:t>
            </w:r>
            <w:r>
              <w:rPr>
                <w:rFonts w:hint="eastAsia" w:ascii="宋体" w:hAnsi="宋体" w:cs="宋体"/>
                <w:color w:val="000000" w:themeColor="text1"/>
                <w:kern w:val="0"/>
                <w:sz w:val="20"/>
                <w:szCs w:val="20"/>
                <w:lang w:eastAsia="zh-CN"/>
              </w:rPr>
              <w:t>（不含）</w:t>
            </w:r>
            <w:r>
              <w:rPr>
                <w:rFonts w:hint="eastAsia" w:ascii="宋体" w:hAnsi="宋体" w:cs="宋体"/>
                <w:color w:val="000000" w:themeColor="text1"/>
                <w:kern w:val="0"/>
                <w:sz w:val="20"/>
                <w:szCs w:val="20"/>
              </w:rPr>
              <w:t>以内未予改正的。</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从轻</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w:t>
            </w:r>
            <w:r>
              <w:rPr>
                <w:rStyle w:val="6"/>
                <w:rFonts w:ascii="宋体" w:hAnsi="宋体"/>
                <w:color w:val="000000" w:themeColor="text1"/>
                <w:sz w:val="20"/>
                <w:szCs w:val="20"/>
              </w:rPr>
              <w:t>1000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w:t>
            </w:r>
            <w:r>
              <w:rPr>
                <w:rStyle w:val="6"/>
                <w:rFonts w:hint="eastAsia" w:ascii="宋体" w:hAnsi="宋体"/>
                <w:color w:val="000000" w:themeColor="text1"/>
                <w:sz w:val="20"/>
                <w:szCs w:val="20"/>
              </w:rPr>
              <w:t>5</w:t>
            </w:r>
            <w:r>
              <w:rPr>
                <w:rStyle w:val="6"/>
                <w:rFonts w:ascii="宋体" w:hAnsi="宋体"/>
                <w:color w:val="000000" w:themeColor="text1"/>
                <w:sz w:val="20"/>
                <w:szCs w:val="20"/>
              </w:rPr>
              <w:t>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912"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ascii="宋体" w:hAnsi="宋体" w:cs="宋体"/>
                <w:color w:val="000000" w:themeColor="text1"/>
                <w:kern w:val="0"/>
                <w:sz w:val="20"/>
                <w:szCs w:val="20"/>
              </w:rPr>
              <w:t>公共场所集中空调通风系统未经卫生检测或者评价不合格而投入使用的，经责令改正而逾期1个月</w:t>
            </w:r>
            <w:r>
              <w:rPr>
                <w:rFonts w:hint="eastAsia" w:ascii="宋体" w:hAnsi="宋体" w:cs="宋体"/>
                <w:color w:val="000000" w:themeColor="text1"/>
                <w:kern w:val="0"/>
                <w:sz w:val="20"/>
                <w:szCs w:val="20"/>
                <w:lang w:eastAsia="zh-CN"/>
              </w:rPr>
              <w:t>及</w:t>
            </w:r>
            <w:r>
              <w:rPr>
                <w:rFonts w:hint="eastAsia" w:ascii="宋体" w:hAnsi="宋体" w:cs="宋体"/>
                <w:color w:val="000000" w:themeColor="text1"/>
                <w:kern w:val="0"/>
                <w:sz w:val="20"/>
                <w:szCs w:val="20"/>
              </w:rPr>
              <w:t>以上未予改正的。</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一般</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警告，并处罚款5</w:t>
            </w:r>
            <w:r>
              <w:rPr>
                <w:rStyle w:val="6"/>
                <w:rFonts w:ascii="宋体" w:hAnsi="宋体"/>
                <w:color w:val="000000" w:themeColor="text1"/>
                <w:sz w:val="20"/>
                <w:szCs w:val="20"/>
              </w:rPr>
              <w:t>000</w:t>
            </w:r>
            <w:r>
              <w:rPr>
                <w:rStyle w:val="7"/>
                <w:rFonts w:hint="default"/>
                <w:color w:val="000000" w:themeColor="text1"/>
                <w:sz w:val="20"/>
                <w:szCs w:val="20"/>
              </w:rPr>
              <w:t>元以上10</w:t>
            </w:r>
            <w:r>
              <w:rPr>
                <w:rStyle w:val="6"/>
                <w:rFonts w:ascii="宋体" w:hAnsi="宋体"/>
                <w:color w:val="000000" w:themeColor="text1"/>
                <w:sz w:val="20"/>
                <w:szCs w:val="20"/>
              </w:rPr>
              <w:t>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912"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ascii="宋体" w:hAnsi="宋体" w:cs="宋体"/>
                <w:color w:val="000000" w:themeColor="text1"/>
                <w:kern w:val="0"/>
                <w:sz w:val="20"/>
                <w:szCs w:val="20"/>
              </w:rPr>
              <w:t>公共场所集中空调通风系统未经卫生检测或者评价不合格而投入使用，拒绝卫生监督的。</w:t>
            </w:r>
          </w:p>
        </w:tc>
        <w:tc>
          <w:tcPr>
            <w:tcW w:w="294" w:type="pct"/>
            <w:vMerge w:val="restart"/>
            <w:tcBorders>
              <w:top w:val="single" w:color="auto" w:sz="4" w:space="0"/>
              <w:left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从重</w:t>
            </w:r>
          </w:p>
          <w:p>
            <w:pPr>
              <w:widowControl/>
              <w:spacing w:line="300" w:lineRule="exact"/>
              <w:jc w:val="center"/>
              <w:textAlignment w:val="center"/>
              <w:rPr>
                <w:rFonts w:ascii="宋体" w:hAnsi="宋体" w:cs="宋体"/>
                <w:color w:val="000000" w:themeColor="text1"/>
                <w:kern w:val="0"/>
                <w:sz w:val="20"/>
                <w:szCs w:val="20"/>
              </w:rPr>
            </w:pP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警告，并处罚款10</w:t>
            </w:r>
            <w:r>
              <w:rPr>
                <w:rStyle w:val="6"/>
                <w:rFonts w:ascii="宋体" w:hAnsi="宋体"/>
                <w:color w:val="000000" w:themeColor="text1"/>
                <w:sz w:val="20"/>
                <w:szCs w:val="20"/>
              </w:rPr>
              <w:t>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以上3</w:t>
            </w:r>
            <w:r>
              <w:rPr>
                <w:rStyle w:val="6"/>
                <w:rFonts w:ascii="宋体" w:hAnsi="宋体"/>
                <w:color w:val="000000" w:themeColor="text1"/>
                <w:sz w:val="20"/>
                <w:szCs w:val="20"/>
              </w:rPr>
              <w:t>0000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912"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ascii="宋体" w:hAnsi="宋体" w:cs="宋体"/>
                <w:color w:val="000000" w:themeColor="text1"/>
                <w:kern w:val="0"/>
                <w:sz w:val="20"/>
                <w:szCs w:val="20"/>
              </w:rPr>
              <w:t>公共场所集中空调通风系统未经卫生检测或者评价不合格而投入使用，存在以暴力、威胁方法阻碍卫生行政执法人员依法执行职务等情节严重的。</w:t>
            </w:r>
          </w:p>
        </w:tc>
        <w:tc>
          <w:tcPr>
            <w:tcW w:w="294" w:type="pct"/>
            <w:vMerge w:val="continue"/>
            <w:tcBorders>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p>
        </w:tc>
        <w:tc>
          <w:tcPr>
            <w:tcW w:w="818" w:type="pct"/>
            <w:tcBorders>
              <w:top w:val="single" w:color="auto" w:sz="4" w:space="0"/>
              <w:left w:val="single" w:color="auto" w:sz="4" w:space="0"/>
              <w:bottom w:val="single" w:color="auto" w:sz="4" w:space="0"/>
            </w:tcBorders>
            <w:vAlign w:val="center"/>
          </w:tcPr>
          <w:p>
            <w:pPr>
              <w:rPr>
                <w:rFonts w:ascii="宋体" w:hAnsi="宋体" w:cs="宋体"/>
                <w:color w:val="000000" w:themeColor="text1"/>
                <w:sz w:val="20"/>
                <w:szCs w:val="20"/>
              </w:rPr>
            </w:pPr>
            <w:r>
              <w:rPr>
                <w:rFonts w:hint="eastAsia" w:ascii="宋体" w:hAnsi="宋体" w:cs="宋体"/>
                <w:color w:val="000000" w:themeColor="text1"/>
                <w:kern w:val="0"/>
                <w:sz w:val="20"/>
                <w:szCs w:val="20"/>
              </w:rPr>
              <w:t>罚款30000元，并依法责令停业整顿，直至吊销卫生许可证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199" w:hRule="atLeast"/>
        </w:trPr>
        <w:tc>
          <w:tcPr>
            <w:tcW w:w="350" w:type="pct"/>
            <w:vMerge w:val="restart"/>
            <w:tcBorders>
              <w:right w:val="single" w:color="auto" w:sz="4" w:space="0"/>
            </w:tcBorders>
            <w:vAlign w:val="center"/>
          </w:tcPr>
          <w:p>
            <w:pPr>
              <w:spacing w:line="300" w:lineRule="exact"/>
              <w:jc w:val="left"/>
              <w:rPr>
                <w:rFonts w:ascii="宋体" w:hAnsi="宋体" w:cs="宋体"/>
                <w:color w:val="000000" w:themeColor="text1"/>
                <w:sz w:val="20"/>
                <w:szCs w:val="20"/>
              </w:rPr>
            </w:pPr>
            <w:r>
              <w:rPr>
                <w:rFonts w:hint="eastAsia" w:ascii="宋体" w:hAnsi="宋体" w:cs="宋体"/>
                <w:color w:val="000000" w:themeColor="text1"/>
                <w:sz w:val="20"/>
                <w:szCs w:val="20"/>
              </w:rPr>
              <w:t>对公共场所经营者违反制度、培训、设备设施、许可审查、检测和公示等规定的处罚</w:t>
            </w:r>
          </w:p>
        </w:tc>
        <w:tc>
          <w:tcPr>
            <w:tcW w:w="914" w:type="pct"/>
            <w:vMerge w:val="restart"/>
            <w:tcBorders>
              <w:top w:val="single" w:color="auto" w:sz="4" w:space="0"/>
              <w:left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未按照规定公示公共场所卫生许可证、卫生检测结果和卫生信誉度等级</w:t>
            </w:r>
          </w:p>
        </w:tc>
        <w:tc>
          <w:tcPr>
            <w:tcW w:w="1282" w:type="pct"/>
            <w:vMerge w:val="restart"/>
            <w:tcBorders>
              <w:top w:val="single" w:color="auto" w:sz="4" w:space="0"/>
              <w:left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《公共场所卫生管理条例实施细则》第三十七条 公共场所经营者有下列情形之一的，由县级以上地方人民政府卫生行政部门责令限期改正；逾期不改的，给予警告，并处以一千元以上一万元以下罚款；对拒绝监督的，处以一万元以上三万元以下罚款；情节严重的，可以依法责令停业整顿，直至吊销卫生许可证：（八）未按照规定公示公共场所卫生许可证、卫生检测结果和卫生信誉度等级的。</w:t>
            </w: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未按照规定公示公共场所卫生许可证、卫生检测结果和卫生信誉度等级，经责令改正而逾期1个月</w:t>
            </w:r>
            <w:r>
              <w:rPr>
                <w:rFonts w:hint="eastAsia" w:ascii="宋体" w:hAnsi="宋体" w:cs="宋体"/>
                <w:color w:val="000000" w:themeColor="text1"/>
                <w:kern w:val="0"/>
                <w:sz w:val="20"/>
                <w:szCs w:val="20"/>
                <w:lang w:eastAsia="zh-CN"/>
              </w:rPr>
              <w:t>（不含）</w:t>
            </w:r>
            <w:r>
              <w:rPr>
                <w:rFonts w:hint="eastAsia" w:ascii="宋体" w:hAnsi="宋体" w:cs="宋体"/>
                <w:color w:val="000000" w:themeColor="text1"/>
                <w:kern w:val="0"/>
                <w:sz w:val="20"/>
                <w:szCs w:val="20"/>
              </w:rPr>
              <w:t>以内未予改正的。</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从轻</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w:t>
            </w:r>
            <w:r>
              <w:rPr>
                <w:rStyle w:val="6"/>
                <w:rFonts w:ascii="宋体" w:hAnsi="宋体"/>
                <w:color w:val="000000" w:themeColor="text1"/>
                <w:sz w:val="20"/>
                <w:szCs w:val="20"/>
              </w:rPr>
              <w:t>1000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w:t>
            </w:r>
            <w:r>
              <w:rPr>
                <w:rStyle w:val="6"/>
                <w:rFonts w:hint="eastAsia" w:ascii="宋体" w:hAnsi="宋体"/>
                <w:color w:val="000000" w:themeColor="text1"/>
                <w:sz w:val="20"/>
                <w:szCs w:val="20"/>
              </w:rPr>
              <w:t>5</w:t>
            </w:r>
            <w:r>
              <w:rPr>
                <w:rStyle w:val="6"/>
                <w:rFonts w:ascii="宋体" w:hAnsi="宋体"/>
                <w:color w:val="000000" w:themeColor="text1"/>
                <w:sz w:val="20"/>
                <w:szCs w:val="20"/>
              </w:rPr>
              <w:t>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2199"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ascii="宋体" w:hAnsi="宋体" w:cs="宋体"/>
                <w:color w:val="000000" w:themeColor="text1"/>
                <w:kern w:val="0"/>
                <w:sz w:val="20"/>
                <w:szCs w:val="20"/>
              </w:rPr>
              <w:t>未按照规定公示公共场所卫生许可证、卫生检测结果和卫生信誉度等级，经责令改正而逾期1个月</w:t>
            </w:r>
            <w:r>
              <w:rPr>
                <w:rFonts w:hint="eastAsia" w:ascii="宋体" w:hAnsi="宋体" w:cs="宋体"/>
                <w:color w:val="000000" w:themeColor="text1"/>
                <w:kern w:val="0"/>
                <w:sz w:val="20"/>
                <w:szCs w:val="20"/>
                <w:lang w:eastAsia="zh-CN"/>
              </w:rPr>
              <w:t>及</w:t>
            </w:r>
            <w:r>
              <w:rPr>
                <w:rFonts w:hint="eastAsia" w:ascii="宋体" w:hAnsi="宋体" w:cs="宋体"/>
                <w:color w:val="000000" w:themeColor="text1"/>
                <w:kern w:val="0"/>
                <w:sz w:val="20"/>
                <w:szCs w:val="20"/>
              </w:rPr>
              <w:t>以上未予改正的。</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一般</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警告，并处罚款5</w:t>
            </w:r>
            <w:r>
              <w:rPr>
                <w:rStyle w:val="6"/>
                <w:rFonts w:ascii="宋体" w:hAnsi="宋体"/>
                <w:color w:val="000000" w:themeColor="text1"/>
                <w:sz w:val="20"/>
                <w:szCs w:val="20"/>
              </w:rPr>
              <w:t>000</w:t>
            </w:r>
            <w:r>
              <w:rPr>
                <w:rStyle w:val="7"/>
                <w:rFonts w:hint="default"/>
                <w:color w:val="000000" w:themeColor="text1"/>
                <w:sz w:val="20"/>
                <w:szCs w:val="20"/>
              </w:rPr>
              <w:t>元以上10</w:t>
            </w:r>
            <w:r>
              <w:rPr>
                <w:rStyle w:val="6"/>
                <w:rFonts w:ascii="宋体" w:hAnsi="宋体"/>
                <w:color w:val="000000" w:themeColor="text1"/>
                <w:sz w:val="20"/>
                <w:szCs w:val="20"/>
              </w:rPr>
              <w:t>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669" w:hRule="atLeast"/>
        </w:trPr>
        <w:tc>
          <w:tcPr>
            <w:tcW w:w="350" w:type="pct"/>
            <w:vMerge w:val="continue"/>
            <w:tcBorders>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ascii="宋体" w:hAnsi="宋体" w:cs="宋体"/>
                <w:color w:val="000000" w:themeColor="text1"/>
                <w:kern w:val="0"/>
                <w:sz w:val="20"/>
                <w:szCs w:val="20"/>
              </w:rPr>
              <w:t>未按照规定公示公共场所卫生许可证、卫生检测结果和卫生信誉度等级，拒绝卫生监督的。</w:t>
            </w:r>
          </w:p>
        </w:tc>
        <w:tc>
          <w:tcPr>
            <w:tcW w:w="294" w:type="pct"/>
            <w:vMerge w:val="restart"/>
            <w:tcBorders>
              <w:top w:val="single" w:color="auto" w:sz="4" w:space="0"/>
              <w:left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r>
              <w:rPr>
                <w:rFonts w:hint="eastAsia" w:ascii="宋体" w:hAnsi="宋体" w:cs="宋体"/>
                <w:color w:val="000000" w:themeColor="text1"/>
                <w:kern w:val="0"/>
                <w:sz w:val="20"/>
                <w:szCs w:val="20"/>
              </w:rPr>
              <w:t>从重</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ascii="宋体" w:hAnsi="宋体" w:cs="宋体"/>
                <w:color w:val="000000" w:themeColor="text1"/>
                <w:sz w:val="20"/>
                <w:szCs w:val="20"/>
              </w:rPr>
            </w:pPr>
            <w:r>
              <w:rPr>
                <w:rFonts w:hint="eastAsia" w:ascii="宋体" w:hAnsi="宋体" w:cs="宋体"/>
                <w:color w:val="000000" w:themeColor="text1"/>
                <w:kern w:val="0"/>
                <w:sz w:val="20"/>
                <w:szCs w:val="20"/>
              </w:rPr>
              <w:t>警告，并处罚款10</w:t>
            </w:r>
            <w:r>
              <w:rPr>
                <w:rStyle w:val="6"/>
                <w:rFonts w:ascii="宋体" w:hAnsi="宋体"/>
                <w:color w:val="000000" w:themeColor="text1"/>
                <w:sz w:val="20"/>
                <w:szCs w:val="20"/>
              </w:rPr>
              <w:t>000</w:t>
            </w:r>
            <w:r>
              <w:rPr>
                <w:rStyle w:val="7"/>
                <w:rFonts w:hint="default"/>
                <w:color w:val="000000" w:themeColor="text1"/>
                <w:sz w:val="20"/>
                <w:szCs w:val="20"/>
              </w:rPr>
              <w:t>元</w:t>
            </w:r>
            <w:r>
              <w:rPr>
                <w:rStyle w:val="7"/>
                <w:rFonts w:hint="eastAsia"/>
                <w:color w:val="000000" w:themeColor="text1"/>
                <w:sz w:val="20"/>
                <w:szCs w:val="20"/>
                <w:lang w:eastAsia="zh-CN"/>
              </w:rPr>
              <w:t>（含）</w:t>
            </w:r>
            <w:r>
              <w:rPr>
                <w:rStyle w:val="7"/>
                <w:rFonts w:hint="default"/>
                <w:color w:val="000000" w:themeColor="text1"/>
                <w:sz w:val="20"/>
                <w:szCs w:val="20"/>
              </w:rPr>
              <w:t>以上3</w:t>
            </w:r>
            <w:r>
              <w:rPr>
                <w:rStyle w:val="6"/>
                <w:rFonts w:ascii="宋体" w:hAnsi="宋体"/>
                <w:color w:val="000000" w:themeColor="text1"/>
                <w:sz w:val="20"/>
                <w:szCs w:val="20"/>
              </w:rPr>
              <w:t>0000</w:t>
            </w:r>
            <w:r>
              <w:rPr>
                <w:rStyle w:val="7"/>
                <w:rFonts w:hint="default"/>
                <w:color w:val="000000" w:themeColor="text1"/>
                <w:sz w:val="20"/>
                <w:szCs w:val="20"/>
              </w:rPr>
              <w:t>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2199" w:hRule="atLeast"/>
        </w:trPr>
        <w:tc>
          <w:tcPr>
            <w:tcW w:w="350" w:type="pct"/>
            <w:vMerge w:val="continue"/>
            <w:tcBorders>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914" w:type="pct"/>
            <w:vMerge w:val="continue"/>
            <w:tcBorders>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282" w:type="pct"/>
            <w:vMerge w:val="continue"/>
            <w:tcBorders>
              <w:left w:val="single" w:color="auto" w:sz="4" w:space="0"/>
              <w:bottom w:val="single" w:color="auto" w:sz="4" w:space="0"/>
              <w:right w:val="single" w:color="auto" w:sz="4" w:space="0"/>
            </w:tcBorders>
            <w:vAlign w:val="center"/>
          </w:tcPr>
          <w:p>
            <w:pPr>
              <w:spacing w:line="300" w:lineRule="exact"/>
              <w:jc w:val="left"/>
              <w:rPr>
                <w:rFonts w:ascii="宋体" w:hAnsi="宋体" w:cs="宋体"/>
                <w:color w:val="000000" w:themeColor="text1"/>
                <w:sz w:val="20"/>
                <w:szCs w:val="20"/>
              </w:rPr>
            </w:pPr>
          </w:p>
        </w:tc>
        <w:tc>
          <w:tcPr>
            <w:tcW w:w="1340" w:type="pct"/>
            <w:gridSpan w:val="2"/>
            <w:tcBorders>
              <w:top w:val="single" w:color="auto" w:sz="4" w:space="0"/>
              <w:left w:val="single" w:color="auto" w:sz="4" w:space="0"/>
              <w:bottom w:val="single" w:color="auto" w:sz="4" w:space="0"/>
              <w:right w:val="single" w:color="auto" w:sz="4" w:space="0"/>
            </w:tcBorders>
            <w:vAlign w:val="center"/>
          </w:tcPr>
          <w:p>
            <w:pPr>
              <w:widowControl/>
              <w:spacing w:line="300" w:lineRule="exact"/>
              <w:jc w:val="left"/>
              <w:textAlignment w:val="center"/>
              <w:rPr>
                <w:rFonts w:cs="宋体" w:asciiTheme="minorEastAsia" w:hAnsiTheme="minorEastAsia" w:eastAsiaTheme="minorEastAsia"/>
                <w:color w:val="000000" w:themeColor="text1"/>
                <w:kern w:val="0"/>
                <w:sz w:val="20"/>
                <w:szCs w:val="20"/>
              </w:rPr>
            </w:pPr>
            <w:r>
              <w:rPr>
                <w:rFonts w:hint="eastAsia" w:ascii="宋体" w:hAnsi="宋体" w:cs="宋体"/>
                <w:color w:val="000000" w:themeColor="text1"/>
                <w:kern w:val="0"/>
                <w:sz w:val="20"/>
                <w:szCs w:val="20"/>
              </w:rPr>
              <w:t>未按照规定公示公共场所卫生许可证、卫生检测结果和卫生信誉度等级，存在以暴力、威胁方法阻碍卫生行政执法人员依法执行职务等情节严重的。</w:t>
            </w:r>
          </w:p>
        </w:tc>
        <w:tc>
          <w:tcPr>
            <w:tcW w:w="294" w:type="pct"/>
            <w:vMerge w:val="continue"/>
            <w:tcBorders>
              <w:left w:val="single" w:color="auto" w:sz="4" w:space="0"/>
              <w:bottom w:val="single" w:color="auto" w:sz="4" w:space="0"/>
              <w:right w:val="single" w:color="auto" w:sz="4" w:space="0"/>
            </w:tcBorders>
            <w:vAlign w:val="center"/>
          </w:tcPr>
          <w:p>
            <w:pPr>
              <w:widowControl/>
              <w:spacing w:line="300" w:lineRule="exact"/>
              <w:jc w:val="center"/>
              <w:textAlignment w:val="center"/>
              <w:rPr>
                <w:rFonts w:ascii="宋体" w:hAnsi="宋体" w:cs="宋体"/>
                <w:color w:val="000000" w:themeColor="text1"/>
                <w:kern w:val="0"/>
                <w:sz w:val="20"/>
                <w:szCs w:val="20"/>
              </w:rPr>
            </w:pPr>
          </w:p>
        </w:tc>
        <w:tc>
          <w:tcPr>
            <w:tcW w:w="818" w:type="pct"/>
            <w:tcBorders>
              <w:top w:val="single" w:color="auto" w:sz="4" w:space="0"/>
              <w:left w:val="single" w:color="auto" w:sz="4" w:space="0"/>
              <w:bottom w:val="single" w:color="auto" w:sz="4" w:space="0"/>
            </w:tcBorders>
            <w:vAlign w:val="center"/>
          </w:tcPr>
          <w:p>
            <w:pPr>
              <w:rPr>
                <w:rFonts w:ascii="宋体" w:hAnsi="宋体" w:cs="宋体"/>
                <w:color w:val="000000" w:themeColor="text1"/>
                <w:sz w:val="20"/>
                <w:szCs w:val="20"/>
              </w:rPr>
            </w:pPr>
            <w:r>
              <w:rPr>
                <w:rFonts w:hint="eastAsia" w:ascii="宋体" w:hAnsi="宋体" w:cs="宋体"/>
                <w:color w:val="000000" w:themeColor="text1"/>
                <w:kern w:val="0"/>
                <w:sz w:val="20"/>
                <w:szCs w:val="20"/>
              </w:rPr>
              <w:t>罚款30000元，并依法责令停业整顿，直至吊销卫生许可证</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738" w:hRule="atLeast"/>
        </w:trPr>
        <w:tc>
          <w:tcPr>
            <w:tcW w:w="350" w:type="pct"/>
            <w:vMerge w:val="restart"/>
            <w:tcBorders>
              <w:top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对公共场所的经营者未查验服务人员的健康合格证明或者允许未取得健康合格证明的人员从事服务工作或未在公共场所内放置安全套或者设置安全套发售设施的处罚</w:t>
            </w:r>
          </w:p>
        </w:tc>
        <w:tc>
          <w:tcPr>
            <w:tcW w:w="914" w:type="pct"/>
            <w:vMerge w:val="restart"/>
            <w:tcBorders>
              <w:top w:val="single" w:color="auto" w:sz="4" w:space="0"/>
              <w:left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公共场所经营者未查验服务人员健康合格证明的</w:t>
            </w:r>
          </w:p>
        </w:tc>
        <w:tc>
          <w:tcPr>
            <w:tcW w:w="1282" w:type="pct"/>
            <w:vMerge w:val="restart"/>
            <w:tcBorders>
              <w:top w:val="single" w:color="auto" w:sz="4" w:space="0"/>
              <w:left w:val="single" w:color="auto" w:sz="4" w:space="0"/>
              <w:right w:val="single" w:color="auto" w:sz="4" w:space="0"/>
            </w:tcBorders>
            <w:vAlign w:val="center"/>
          </w:tcPr>
          <w:p>
            <w:pPr>
              <w:widowControl/>
              <w:spacing w:line="240" w:lineRule="exact"/>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《艾滋病防治条例》第六十一条 公共场所的经营者未查验服务人员的健康合格证明或者允许未取得健康合格证明的人员从事服务工作，省、自治区、直辖市人民政府确定的公共场所的经营者未在公共场所内放置安全套或者设置安全套发售设施的，由县级以上人民政府卫生主管部门责令限期改正，给予警告，可以并处500元以上5000元以下的罚款；逾期不改正的，责令停业整顿；情节严重的，由原发证部门依法吊销其执业许可证件。</w:t>
            </w:r>
          </w:p>
        </w:tc>
        <w:tc>
          <w:tcPr>
            <w:tcW w:w="112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公共场所经营者未查验服务人员健康合格证明的，涉及人数在</w:t>
            </w:r>
            <w:r>
              <w:rPr>
                <w:rFonts w:hint="eastAsia" w:ascii="宋体" w:hAnsi="宋体" w:cs="宋体"/>
                <w:color w:val="000000" w:themeColor="text1"/>
                <w:kern w:val="0"/>
                <w:sz w:val="20"/>
                <w:szCs w:val="20"/>
                <w:lang w:val="en-US" w:eastAsia="zh-CN"/>
              </w:rPr>
              <w:t>1-5</w:t>
            </w:r>
            <w:r>
              <w:rPr>
                <w:rFonts w:hint="eastAsia" w:ascii="宋体" w:hAnsi="宋体" w:eastAsia="宋体" w:cs="宋体"/>
                <w:color w:val="000000" w:themeColor="text1"/>
                <w:kern w:val="0"/>
                <w:sz w:val="20"/>
                <w:szCs w:val="20"/>
              </w:rPr>
              <w:t>名，并在责改期限内改正的。</w:t>
            </w:r>
          </w:p>
        </w:tc>
        <w:tc>
          <w:tcPr>
            <w:tcW w:w="218" w:type="pct"/>
            <w:vMerge w:val="restart"/>
            <w:tcBorders>
              <w:top w:val="single" w:color="auto" w:sz="4" w:space="0"/>
              <w:left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sz w:val="20"/>
                <w:szCs w:val="20"/>
              </w:rPr>
              <w:t>一般情节</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从轻</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警告，并处罚款500元</w:t>
            </w:r>
            <w:r>
              <w:rPr>
                <w:rFonts w:hint="eastAsia" w:ascii="宋体" w:hAnsi="宋体" w:cs="宋体"/>
                <w:color w:val="000000" w:themeColor="text1"/>
                <w:kern w:val="0"/>
                <w:sz w:val="20"/>
                <w:szCs w:val="20"/>
                <w:lang w:eastAsia="zh-CN"/>
              </w:rPr>
              <w:t>（含）</w:t>
            </w:r>
            <w:r>
              <w:rPr>
                <w:rFonts w:hint="eastAsia" w:ascii="宋体" w:hAnsi="宋体" w:eastAsia="宋体" w:cs="宋体"/>
                <w:color w:val="000000" w:themeColor="text1"/>
                <w:kern w:val="0"/>
                <w:sz w:val="20"/>
                <w:szCs w:val="20"/>
              </w:rPr>
              <w:t>以上2000元</w:t>
            </w:r>
            <w:r>
              <w:rPr>
                <w:rFonts w:hint="eastAsia" w:ascii="宋体" w:hAnsi="宋体" w:eastAsia="宋体" w:cs="宋体"/>
                <w:color w:val="000000" w:themeColor="text1"/>
                <w:kern w:val="0"/>
              </w:rPr>
              <w:t>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1738" w:hRule="atLeast"/>
        </w:trPr>
        <w:tc>
          <w:tcPr>
            <w:tcW w:w="350" w:type="pct"/>
            <w:vMerge w:val="continue"/>
            <w:tcBorders>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112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公共场所经营者未查验服务人员健康合格证明的，涉及人数在6-20名，并在责改期限内改正的。</w:t>
            </w:r>
          </w:p>
        </w:tc>
        <w:tc>
          <w:tcPr>
            <w:tcW w:w="218" w:type="pct"/>
            <w:vMerge w:val="continue"/>
            <w:tcBorders>
              <w:left w:val="single" w:color="auto" w:sz="4" w:space="0"/>
              <w:right w:val="single" w:color="auto" w:sz="4" w:space="0"/>
            </w:tcBorders>
            <w:vAlign w:val="center"/>
          </w:tcPr>
          <w:p>
            <w:pPr>
              <w:widowControl/>
              <w:spacing w:line="300" w:lineRule="exact"/>
              <w:jc w:val="left"/>
              <w:textAlignment w:val="center"/>
              <w:rPr>
                <w:rFonts w:hint="eastAsia" w:ascii="宋体" w:hAnsi="宋体" w:eastAsia="宋体" w:cs="宋体"/>
                <w:color w:val="000000" w:themeColor="text1"/>
                <w:kern w:val="0"/>
                <w:sz w:val="20"/>
                <w:szCs w:val="20"/>
              </w:rPr>
            </w:pP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一般</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警告，并处罚款2000元以上3500元以下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738" w:hRule="atLeast"/>
        </w:trPr>
        <w:tc>
          <w:tcPr>
            <w:tcW w:w="350" w:type="pct"/>
            <w:vMerge w:val="continue"/>
            <w:tcBorders>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112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公共场所经营者未查验服务人员健康合格证明的，涉及人数在21名</w:t>
            </w:r>
            <w:r>
              <w:rPr>
                <w:rFonts w:hint="eastAsia" w:ascii="宋体" w:hAnsi="宋体" w:cs="宋体"/>
                <w:color w:val="000000" w:themeColor="text1"/>
                <w:kern w:val="0"/>
                <w:sz w:val="20"/>
                <w:szCs w:val="20"/>
                <w:lang w:eastAsia="zh-CN"/>
              </w:rPr>
              <w:t>及</w:t>
            </w:r>
            <w:r>
              <w:rPr>
                <w:rFonts w:hint="eastAsia" w:ascii="宋体" w:hAnsi="宋体" w:eastAsia="宋体" w:cs="宋体"/>
                <w:color w:val="000000" w:themeColor="text1"/>
                <w:kern w:val="0"/>
                <w:sz w:val="20"/>
                <w:szCs w:val="20"/>
              </w:rPr>
              <w:t>以上，并在责改期限内改正的。</w:t>
            </w:r>
          </w:p>
        </w:tc>
        <w:tc>
          <w:tcPr>
            <w:tcW w:w="218" w:type="pct"/>
            <w:vMerge w:val="continue"/>
            <w:tcBorders>
              <w:left w:val="single" w:color="auto" w:sz="4" w:space="0"/>
              <w:bottom w:val="single" w:color="auto" w:sz="4" w:space="0"/>
              <w:right w:val="single" w:color="auto" w:sz="4" w:space="0"/>
            </w:tcBorders>
            <w:vAlign w:val="center"/>
          </w:tcPr>
          <w:p>
            <w:pPr>
              <w:widowControl/>
              <w:spacing w:line="300" w:lineRule="exact"/>
              <w:jc w:val="left"/>
              <w:textAlignment w:val="center"/>
              <w:rPr>
                <w:rFonts w:hint="eastAsia" w:ascii="宋体" w:hAnsi="宋体" w:eastAsia="宋体" w:cs="宋体"/>
                <w:color w:val="000000" w:themeColor="text1"/>
                <w:kern w:val="0"/>
                <w:sz w:val="20"/>
                <w:szCs w:val="20"/>
              </w:rPr>
            </w:pP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从重</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警告，并处罚款3500元以上5000元</w:t>
            </w:r>
            <w:r>
              <w:rPr>
                <w:rFonts w:hint="eastAsia" w:ascii="宋体" w:hAnsi="宋体" w:eastAsia="宋体" w:cs="宋体"/>
                <w:color w:val="000000" w:themeColor="text1"/>
                <w:kern w:val="0"/>
              </w:rPr>
              <w:t>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738" w:hRule="atLeast"/>
        </w:trPr>
        <w:tc>
          <w:tcPr>
            <w:tcW w:w="350" w:type="pct"/>
            <w:vMerge w:val="continue"/>
            <w:tcBorders>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112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公共场所经营者未查验服务人员健康合格证明的，由县级以上地方人民政府卫生行政部门责令限期改正，逾期不改正的。</w:t>
            </w:r>
          </w:p>
        </w:tc>
        <w:tc>
          <w:tcPr>
            <w:tcW w:w="218" w:type="pct"/>
            <w:vMerge w:val="restart"/>
            <w:tcBorders>
              <w:top w:val="single" w:color="auto" w:sz="4" w:space="0"/>
              <w:left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严重情节</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一般</w:t>
            </w:r>
          </w:p>
        </w:tc>
        <w:tc>
          <w:tcPr>
            <w:tcW w:w="818" w:type="pct"/>
            <w:tcBorders>
              <w:top w:val="single" w:color="auto" w:sz="4" w:space="0"/>
              <w:left w:val="single" w:color="auto" w:sz="4" w:space="0"/>
              <w:bottom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警告，处罚款500元</w:t>
            </w:r>
            <w:r>
              <w:rPr>
                <w:rFonts w:hint="eastAsia" w:ascii="宋体" w:hAnsi="宋体" w:cs="宋体"/>
                <w:color w:val="000000" w:themeColor="text1"/>
                <w:kern w:val="0"/>
                <w:sz w:val="20"/>
                <w:szCs w:val="20"/>
                <w:lang w:eastAsia="zh-CN"/>
              </w:rPr>
              <w:t>（含）</w:t>
            </w:r>
            <w:r>
              <w:rPr>
                <w:rFonts w:hint="eastAsia" w:ascii="宋体" w:hAnsi="宋体" w:eastAsia="宋体" w:cs="宋体"/>
                <w:color w:val="000000" w:themeColor="text1"/>
                <w:kern w:val="0"/>
                <w:sz w:val="20"/>
                <w:szCs w:val="20"/>
              </w:rPr>
              <w:t>以上</w:t>
            </w:r>
            <w:r>
              <w:rPr>
                <w:rFonts w:hint="eastAsia" w:ascii="宋体" w:hAnsi="宋体" w:cs="宋体"/>
                <w:color w:val="000000" w:themeColor="text1"/>
                <w:kern w:val="0"/>
                <w:sz w:val="20"/>
                <w:szCs w:val="20"/>
                <w:lang w:val="en-US" w:eastAsia="zh-CN"/>
              </w:rPr>
              <w:t>5</w:t>
            </w:r>
            <w:r>
              <w:rPr>
                <w:rFonts w:hint="eastAsia" w:ascii="宋体" w:hAnsi="宋体" w:eastAsia="宋体" w:cs="宋体"/>
                <w:color w:val="000000" w:themeColor="text1"/>
                <w:kern w:val="0"/>
                <w:sz w:val="20"/>
                <w:szCs w:val="20"/>
              </w:rPr>
              <w:t>000元</w:t>
            </w:r>
            <w:r>
              <w:rPr>
                <w:rFonts w:hint="eastAsia" w:ascii="宋体" w:hAnsi="宋体" w:eastAsia="宋体" w:cs="宋体"/>
                <w:color w:val="000000" w:themeColor="text1"/>
                <w:kern w:val="0"/>
              </w:rPr>
              <w:t>以下</w:t>
            </w:r>
            <w:r>
              <w:rPr>
                <w:rFonts w:hint="eastAsia" w:ascii="宋体" w:hAnsi="宋体" w:eastAsia="宋体" w:cs="宋体"/>
                <w:color w:val="000000" w:themeColor="text1"/>
                <w:kern w:val="0"/>
                <w:sz w:val="20"/>
                <w:szCs w:val="20"/>
              </w:rPr>
              <w:t>，并责令停业整顿</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738" w:hRule="atLeast"/>
        </w:trPr>
        <w:tc>
          <w:tcPr>
            <w:tcW w:w="350" w:type="pct"/>
            <w:vMerge w:val="continue"/>
            <w:tcBorders>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914" w:type="pct"/>
            <w:vMerge w:val="continue"/>
            <w:tcBorders>
              <w:left w:val="single" w:color="auto" w:sz="4" w:space="0"/>
              <w:bottom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1282" w:type="pct"/>
            <w:vMerge w:val="continue"/>
            <w:tcBorders>
              <w:left w:val="single" w:color="auto" w:sz="4" w:space="0"/>
              <w:bottom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112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经停业整顿后，仍未整改的；或经停业整顿后，虽已整改，但1年内</w:t>
            </w:r>
            <w:r>
              <w:rPr>
                <w:rFonts w:hint="eastAsia" w:ascii="宋体" w:hAnsi="宋体" w:cs="宋体"/>
                <w:color w:val="000000" w:themeColor="text1"/>
                <w:kern w:val="0"/>
                <w:sz w:val="20"/>
                <w:szCs w:val="20"/>
                <w:lang w:eastAsia="zh-CN"/>
              </w:rPr>
              <w:t>（不含）</w:t>
            </w:r>
            <w:r>
              <w:rPr>
                <w:rFonts w:hint="eastAsia" w:ascii="宋体" w:hAnsi="宋体" w:eastAsia="宋体" w:cs="宋体"/>
                <w:color w:val="000000" w:themeColor="text1"/>
                <w:kern w:val="0"/>
                <w:sz w:val="20"/>
                <w:szCs w:val="20"/>
              </w:rPr>
              <w:t>再次出现此违法行为的；或造成艾滋病传播、流行或者人员死亡以及恐慌性事件的。</w:t>
            </w:r>
          </w:p>
        </w:tc>
        <w:tc>
          <w:tcPr>
            <w:tcW w:w="218" w:type="pct"/>
            <w:vMerge w:val="continue"/>
            <w:tcBorders>
              <w:left w:val="single" w:color="auto" w:sz="4" w:space="0"/>
              <w:bottom w:val="single" w:color="auto" w:sz="4" w:space="0"/>
              <w:right w:val="single" w:color="auto" w:sz="4" w:space="0"/>
            </w:tcBorders>
            <w:vAlign w:val="center"/>
          </w:tcPr>
          <w:p>
            <w:pPr>
              <w:widowControl/>
              <w:spacing w:line="300" w:lineRule="exact"/>
              <w:jc w:val="left"/>
              <w:textAlignment w:val="center"/>
              <w:rPr>
                <w:rFonts w:hint="eastAsia" w:ascii="宋体" w:hAnsi="宋体" w:eastAsia="宋体" w:cs="宋体"/>
                <w:color w:val="000000" w:themeColor="text1"/>
                <w:kern w:val="0"/>
                <w:sz w:val="20"/>
                <w:szCs w:val="20"/>
              </w:rPr>
            </w:pP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从重</w:t>
            </w:r>
          </w:p>
        </w:tc>
        <w:tc>
          <w:tcPr>
            <w:tcW w:w="818" w:type="pct"/>
            <w:tcBorders>
              <w:top w:val="single" w:color="auto" w:sz="4" w:space="0"/>
              <w:left w:val="single" w:color="auto" w:sz="4" w:space="0"/>
              <w:bottom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警告，罚款5000元，并由原发证部门依法吊销其执业许可证件</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1615" w:hRule="atLeast"/>
        </w:trPr>
        <w:tc>
          <w:tcPr>
            <w:tcW w:w="350" w:type="pct"/>
            <w:vMerge w:val="restart"/>
            <w:tcBorders>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对公共场所的经营者未查验服务人员的健康合格证明或者允许未取得健康合格证明的人员从事服务工作或未在公共场所内放置安全套或者设置安全套发售设施的处罚</w:t>
            </w:r>
          </w:p>
        </w:tc>
        <w:tc>
          <w:tcPr>
            <w:tcW w:w="914" w:type="pct"/>
            <w:vMerge w:val="restart"/>
            <w:tcBorders>
              <w:top w:val="single" w:color="auto" w:sz="4" w:space="0"/>
              <w:left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公共场所的经营者允许未取得健康合格证明的人员从事服务工作</w:t>
            </w:r>
          </w:p>
        </w:tc>
        <w:tc>
          <w:tcPr>
            <w:tcW w:w="1282" w:type="pct"/>
            <w:vMerge w:val="restart"/>
            <w:tcBorders>
              <w:top w:val="single" w:color="auto" w:sz="4" w:space="0"/>
              <w:left w:val="single" w:color="auto" w:sz="4" w:space="0"/>
              <w:right w:val="single" w:color="auto" w:sz="4" w:space="0"/>
            </w:tcBorders>
            <w:vAlign w:val="center"/>
          </w:tcPr>
          <w:p>
            <w:pPr>
              <w:spacing w:line="240" w:lineRule="exact"/>
              <w:jc w:val="left"/>
              <w:rPr>
                <w:rFonts w:hint="eastAsia"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《艾滋病防治条例》第六十一条 公共场所的经营者未查验服务人员的健康合格证明或者允许未取得健康合格证明的人员从事服务工作，省、自治区、直辖市人民政府确定的公共场所的经营者未在公共场所内放置安全套或者设置安全套发售设施的，由县级以上人民政府卫生主管部门责令限期改正，给予警告，可以并处500元以上5000元以下的罚款；逾期不改正的，责令停业整顿；情节严重的，由原发证部门依法吊销其执业许可证件。</w:t>
            </w:r>
          </w:p>
        </w:tc>
        <w:tc>
          <w:tcPr>
            <w:tcW w:w="112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公共场所经营者允许未取得健康合格证明的人员从事服务工作，涉及人数在</w:t>
            </w:r>
            <w:r>
              <w:rPr>
                <w:rFonts w:hint="eastAsia" w:ascii="宋体" w:hAnsi="宋体" w:cs="宋体"/>
                <w:color w:val="000000" w:themeColor="text1"/>
                <w:kern w:val="0"/>
                <w:sz w:val="20"/>
                <w:szCs w:val="20"/>
                <w:lang w:val="en-US" w:eastAsia="zh-CN"/>
              </w:rPr>
              <w:t>1-</w:t>
            </w:r>
            <w:r>
              <w:rPr>
                <w:rFonts w:hint="eastAsia" w:ascii="宋体" w:hAnsi="宋体" w:eastAsia="宋体" w:cs="宋体"/>
                <w:color w:val="000000" w:themeColor="text1"/>
                <w:kern w:val="0"/>
                <w:sz w:val="20"/>
                <w:szCs w:val="20"/>
              </w:rPr>
              <w:t>5名，并在责改期限内改正的。</w:t>
            </w:r>
          </w:p>
        </w:tc>
        <w:tc>
          <w:tcPr>
            <w:tcW w:w="218" w:type="pct"/>
            <w:vMerge w:val="restart"/>
            <w:tcBorders>
              <w:top w:val="single" w:color="auto" w:sz="4" w:space="0"/>
              <w:left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一般情节</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从轻</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警告，并处罚款500元</w:t>
            </w:r>
            <w:r>
              <w:rPr>
                <w:rFonts w:hint="eastAsia" w:ascii="宋体" w:hAnsi="宋体" w:cs="宋体"/>
                <w:color w:val="000000" w:themeColor="text1"/>
                <w:kern w:val="0"/>
                <w:sz w:val="20"/>
                <w:szCs w:val="20"/>
                <w:lang w:eastAsia="zh-CN"/>
              </w:rPr>
              <w:t>（含）</w:t>
            </w:r>
            <w:r>
              <w:rPr>
                <w:rFonts w:hint="eastAsia" w:ascii="宋体" w:hAnsi="宋体" w:eastAsia="宋体" w:cs="宋体"/>
                <w:color w:val="000000" w:themeColor="text1"/>
                <w:kern w:val="0"/>
                <w:sz w:val="20"/>
                <w:szCs w:val="20"/>
              </w:rPr>
              <w:t>以上2000元</w:t>
            </w:r>
            <w:r>
              <w:rPr>
                <w:rFonts w:hint="eastAsia" w:ascii="宋体" w:hAnsi="宋体" w:eastAsia="宋体" w:cs="宋体"/>
                <w:color w:val="000000" w:themeColor="text1"/>
                <w:kern w:val="0"/>
              </w:rPr>
              <w:t>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615" w:hRule="atLeast"/>
        </w:trPr>
        <w:tc>
          <w:tcPr>
            <w:tcW w:w="350" w:type="pct"/>
            <w:vMerge w:val="continue"/>
            <w:tcBorders>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112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公共场所经营者允许未取得健康合格证明的人员从事服务工作，涉及人数在6-20名，并在责改期限内改正的。</w:t>
            </w:r>
          </w:p>
        </w:tc>
        <w:tc>
          <w:tcPr>
            <w:tcW w:w="218" w:type="pct"/>
            <w:vMerge w:val="continue"/>
            <w:tcBorders>
              <w:left w:val="single" w:color="auto" w:sz="4" w:space="0"/>
              <w:right w:val="single" w:color="auto" w:sz="4" w:space="0"/>
            </w:tcBorders>
            <w:vAlign w:val="center"/>
          </w:tcPr>
          <w:p>
            <w:pPr>
              <w:widowControl/>
              <w:spacing w:line="300" w:lineRule="exact"/>
              <w:jc w:val="left"/>
              <w:textAlignment w:val="center"/>
              <w:rPr>
                <w:rFonts w:hint="eastAsia" w:ascii="宋体" w:hAnsi="宋体" w:eastAsia="宋体" w:cs="宋体"/>
                <w:color w:val="000000" w:themeColor="text1"/>
                <w:kern w:val="0"/>
                <w:sz w:val="20"/>
                <w:szCs w:val="20"/>
              </w:rPr>
            </w:pP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一般</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警告，并处罚款2000元以上3500元以下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615" w:hRule="atLeast"/>
        </w:trPr>
        <w:tc>
          <w:tcPr>
            <w:tcW w:w="350" w:type="pct"/>
            <w:vMerge w:val="continue"/>
            <w:tcBorders>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112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公共场所经营者允许未取得健康合格证明的人员从事服务工作，涉及人数在21名</w:t>
            </w:r>
            <w:r>
              <w:rPr>
                <w:rFonts w:hint="eastAsia" w:ascii="宋体" w:hAnsi="宋体" w:cs="宋体"/>
                <w:color w:val="000000" w:themeColor="text1"/>
                <w:kern w:val="0"/>
                <w:sz w:val="20"/>
                <w:szCs w:val="20"/>
                <w:lang w:eastAsia="zh-CN"/>
              </w:rPr>
              <w:t>及</w:t>
            </w:r>
            <w:r>
              <w:rPr>
                <w:rFonts w:hint="eastAsia" w:ascii="宋体" w:hAnsi="宋体" w:eastAsia="宋体" w:cs="宋体"/>
                <w:color w:val="000000" w:themeColor="text1"/>
                <w:kern w:val="0"/>
                <w:sz w:val="20"/>
                <w:szCs w:val="20"/>
              </w:rPr>
              <w:t>以上，并在责改期限内改正的。</w:t>
            </w:r>
          </w:p>
        </w:tc>
        <w:tc>
          <w:tcPr>
            <w:tcW w:w="218" w:type="pct"/>
            <w:vMerge w:val="continue"/>
            <w:tcBorders>
              <w:left w:val="single" w:color="auto" w:sz="4" w:space="0"/>
              <w:bottom w:val="single" w:color="auto" w:sz="4" w:space="0"/>
              <w:right w:val="single" w:color="auto" w:sz="4" w:space="0"/>
            </w:tcBorders>
            <w:vAlign w:val="center"/>
          </w:tcPr>
          <w:p>
            <w:pPr>
              <w:widowControl/>
              <w:spacing w:line="300" w:lineRule="exact"/>
              <w:jc w:val="left"/>
              <w:textAlignment w:val="center"/>
              <w:rPr>
                <w:rFonts w:hint="eastAsia" w:ascii="宋体" w:hAnsi="宋体" w:eastAsia="宋体" w:cs="宋体"/>
                <w:color w:val="000000" w:themeColor="text1"/>
                <w:kern w:val="0"/>
                <w:sz w:val="20"/>
                <w:szCs w:val="20"/>
              </w:rPr>
            </w:pP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从重</w:t>
            </w:r>
          </w:p>
        </w:tc>
        <w:tc>
          <w:tcPr>
            <w:tcW w:w="818" w:type="pct"/>
            <w:tcBorders>
              <w:top w:val="single" w:color="auto" w:sz="4" w:space="0"/>
              <w:left w:val="single" w:color="auto" w:sz="4" w:space="0"/>
              <w:bottom w:val="single" w:color="auto" w:sz="4" w:space="0"/>
            </w:tcBorders>
            <w:vAlign w:val="center"/>
          </w:tcPr>
          <w:p>
            <w:pPr>
              <w:widowControl/>
              <w:spacing w:line="30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警告，并处罚款3500元以上5000元</w:t>
            </w:r>
            <w:r>
              <w:rPr>
                <w:rFonts w:hint="eastAsia" w:ascii="宋体" w:hAnsi="宋体" w:eastAsia="宋体" w:cs="宋体"/>
                <w:color w:val="000000" w:themeColor="text1"/>
                <w:kern w:val="0"/>
              </w:rPr>
              <w:t>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615" w:hRule="atLeast"/>
        </w:trPr>
        <w:tc>
          <w:tcPr>
            <w:tcW w:w="350" w:type="pct"/>
            <w:vMerge w:val="continue"/>
            <w:tcBorders>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914" w:type="pct"/>
            <w:vMerge w:val="continue"/>
            <w:tcBorders>
              <w:left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1282" w:type="pct"/>
            <w:vMerge w:val="continue"/>
            <w:tcBorders>
              <w:left w:val="single" w:color="auto" w:sz="4" w:space="0"/>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112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公共场所经营者允许未取得健康合格证明的人员从事服务工作，由县级以上地方人民政府卫生行政部门责令限期改正，逾期不改正的。</w:t>
            </w:r>
          </w:p>
        </w:tc>
        <w:tc>
          <w:tcPr>
            <w:tcW w:w="218" w:type="pct"/>
            <w:vMerge w:val="restart"/>
            <w:tcBorders>
              <w:top w:val="single" w:color="auto" w:sz="4" w:space="0"/>
              <w:left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严重情节</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一般</w:t>
            </w:r>
          </w:p>
        </w:tc>
        <w:tc>
          <w:tcPr>
            <w:tcW w:w="818" w:type="pct"/>
            <w:tcBorders>
              <w:top w:val="single" w:color="auto" w:sz="4" w:space="0"/>
              <w:left w:val="single" w:color="auto" w:sz="4" w:space="0"/>
              <w:bottom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警告，处罚款500元</w:t>
            </w:r>
            <w:r>
              <w:rPr>
                <w:rFonts w:hint="eastAsia" w:ascii="宋体" w:hAnsi="宋体" w:cs="宋体"/>
                <w:color w:val="000000" w:themeColor="text1"/>
                <w:kern w:val="0"/>
                <w:sz w:val="20"/>
                <w:szCs w:val="20"/>
                <w:lang w:eastAsia="zh-CN"/>
              </w:rPr>
              <w:t>（含）</w:t>
            </w:r>
            <w:r>
              <w:rPr>
                <w:rFonts w:hint="eastAsia" w:ascii="宋体" w:hAnsi="宋体" w:eastAsia="宋体" w:cs="宋体"/>
                <w:color w:val="000000" w:themeColor="text1"/>
                <w:kern w:val="0"/>
                <w:sz w:val="20"/>
                <w:szCs w:val="20"/>
              </w:rPr>
              <w:t>以上</w:t>
            </w:r>
            <w:r>
              <w:rPr>
                <w:rFonts w:hint="eastAsia" w:ascii="宋体" w:hAnsi="宋体" w:cs="宋体"/>
                <w:color w:val="000000" w:themeColor="text1"/>
                <w:kern w:val="0"/>
                <w:sz w:val="20"/>
                <w:szCs w:val="20"/>
                <w:lang w:val="en-US" w:eastAsia="zh-CN"/>
              </w:rPr>
              <w:t>5</w:t>
            </w:r>
            <w:r>
              <w:rPr>
                <w:rFonts w:hint="eastAsia" w:ascii="宋体" w:hAnsi="宋体" w:eastAsia="宋体" w:cs="宋体"/>
                <w:color w:val="000000" w:themeColor="text1"/>
                <w:kern w:val="0"/>
                <w:sz w:val="20"/>
                <w:szCs w:val="20"/>
              </w:rPr>
              <w:t>000元</w:t>
            </w:r>
            <w:r>
              <w:rPr>
                <w:rFonts w:hint="eastAsia" w:ascii="宋体" w:hAnsi="宋体" w:eastAsia="宋体" w:cs="宋体"/>
                <w:color w:val="000000" w:themeColor="text1"/>
                <w:kern w:val="0"/>
              </w:rPr>
              <w:t>以下</w:t>
            </w:r>
            <w:r>
              <w:rPr>
                <w:rFonts w:hint="eastAsia" w:ascii="宋体" w:hAnsi="宋体" w:eastAsia="宋体" w:cs="宋体"/>
                <w:color w:val="000000" w:themeColor="text1"/>
                <w:kern w:val="0"/>
                <w:sz w:val="20"/>
                <w:szCs w:val="20"/>
              </w:rPr>
              <w:t>，并责令停业整顿</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PrEx>
        <w:trPr>
          <w:trHeight w:val="1615" w:hRule="atLeast"/>
        </w:trPr>
        <w:tc>
          <w:tcPr>
            <w:tcW w:w="350" w:type="pct"/>
            <w:vMerge w:val="continue"/>
            <w:tcBorders>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914" w:type="pct"/>
            <w:vMerge w:val="continue"/>
            <w:tcBorders>
              <w:left w:val="single" w:color="auto" w:sz="4" w:space="0"/>
              <w:bottom w:val="single" w:color="auto" w:sz="4" w:space="0"/>
              <w:right w:val="single" w:color="auto" w:sz="4" w:space="0"/>
            </w:tcBorders>
          </w:tcPr>
          <w:p>
            <w:pPr>
              <w:spacing w:line="300" w:lineRule="exact"/>
              <w:jc w:val="left"/>
              <w:rPr>
                <w:rFonts w:hint="eastAsia" w:ascii="宋体" w:hAnsi="宋体" w:eastAsia="宋体" w:cs="宋体"/>
                <w:color w:val="000000" w:themeColor="text1"/>
                <w:sz w:val="20"/>
                <w:szCs w:val="20"/>
              </w:rPr>
            </w:pPr>
          </w:p>
        </w:tc>
        <w:tc>
          <w:tcPr>
            <w:tcW w:w="1282" w:type="pct"/>
            <w:vMerge w:val="continue"/>
            <w:tcBorders>
              <w:left w:val="single" w:color="auto" w:sz="4" w:space="0"/>
              <w:bottom w:val="single" w:color="auto" w:sz="4" w:space="0"/>
              <w:right w:val="single" w:color="auto" w:sz="4" w:space="0"/>
            </w:tcBorders>
          </w:tcPr>
          <w:p>
            <w:pPr>
              <w:spacing w:line="300" w:lineRule="exact"/>
              <w:jc w:val="left"/>
              <w:rPr>
                <w:rFonts w:hint="eastAsia" w:ascii="宋体" w:hAnsi="宋体" w:eastAsia="宋体" w:cs="宋体"/>
                <w:color w:val="000000" w:themeColor="text1"/>
                <w:sz w:val="20"/>
                <w:szCs w:val="20"/>
              </w:rPr>
            </w:pPr>
          </w:p>
        </w:tc>
        <w:tc>
          <w:tcPr>
            <w:tcW w:w="112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经停业整顿后，仍未整改的；或经停业整顿后，虽已整改，但1年内</w:t>
            </w:r>
            <w:r>
              <w:rPr>
                <w:rFonts w:hint="eastAsia" w:ascii="宋体" w:hAnsi="宋体" w:cs="宋体"/>
                <w:color w:val="000000" w:themeColor="text1"/>
                <w:kern w:val="0"/>
                <w:sz w:val="20"/>
                <w:szCs w:val="20"/>
                <w:lang w:eastAsia="zh-CN"/>
              </w:rPr>
              <w:t>（不含）</w:t>
            </w:r>
            <w:r>
              <w:rPr>
                <w:rFonts w:hint="eastAsia" w:ascii="宋体" w:hAnsi="宋体" w:eastAsia="宋体" w:cs="宋体"/>
                <w:color w:val="000000" w:themeColor="text1"/>
                <w:kern w:val="0"/>
                <w:sz w:val="20"/>
                <w:szCs w:val="20"/>
              </w:rPr>
              <w:t>再次出现此违法行为的；或造成艾滋病传播、流行或者人员死亡以及恐慌性事件的。</w:t>
            </w:r>
          </w:p>
        </w:tc>
        <w:tc>
          <w:tcPr>
            <w:tcW w:w="218" w:type="pct"/>
            <w:vMerge w:val="continue"/>
            <w:tcBorders>
              <w:left w:val="single" w:color="auto" w:sz="4" w:space="0"/>
              <w:bottom w:val="single" w:color="auto" w:sz="4" w:space="0"/>
              <w:right w:val="single" w:color="auto" w:sz="4" w:space="0"/>
            </w:tcBorders>
            <w:vAlign w:val="center"/>
          </w:tcPr>
          <w:p>
            <w:pPr>
              <w:widowControl/>
              <w:spacing w:line="300" w:lineRule="exact"/>
              <w:jc w:val="left"/>
              <w:textAlignment w:val="center"/>
              <w:rPr>
                <w:rFonts w:hint="eastAsia" w:ascii="宋体" w:hAnsi="宋体" w:eastAsia="宋体" w:cs="宋体"/>
                <w:color w:val="000000" w:themeColor="text1"/>
                <w:kern w:val="0"/>
                <w:sz w:val="20"/>
                <w:szCs w:val="20"/>
              </w:rPr>
            </w:pP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从重</w:t>
            </w:r>
          </w:p>
        </w:tc>
        <w:tc>
          <w:tcPr>
            <w:tcW w:w="818" w:type="pct"/>
            <w:tcBorders>
              <w:top w:val="single" w:color="auto" w:sz="4" w:space="0"/>
              <w:left w:val="single" w:color="auto" w:sz="4" w:space="0"/>
              <w:bottom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警告，罚款5000元，并由原发证部门依法吊销其执业许可证件</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800" w:hRule="atLeast"/>
        </w:trPr>
        <w:tc>
          <w:tcPr>
            <w:tcW w:w="350" w:type="pct"/>
            <w:vMerge w:val="restart"/>
            <w:tcBorders>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对公共场所的经营者未查验服务人员的健康合格证明或者允许未取得健康合格证明的人员从事服务工作或未在公共场所内放置安全套或者设置安全套发售设施的处罚</w:t>
            </w:r>
          </w:p>
        </w:tc>
        <w:tc>
          <w:tcPr>
            <w:tcW w:w="914" w:type="pct"/>
            <w:vMerge w:val="restart"/>
            <w:tcBorders>
              <w:top w:val="single" w:color="auto" w:sz="4" w:space="0"/>
              <w:left w:val="single" w:color="auto" w:sz="4" w:space="0"/>
              <w:right w:val="single" w:color="auto" w:sz="4" w:space="0"/>
            </w:tcBorders>
            <w:vAlign w:val="center"/>
          </w:tcPr>
          <w:p>
            <w:pPr>
              <w:spacing w:line="240" w:lineRule="exact"/>
              <w:jc w:val="left"/>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公共场所的经营者未在公共场所内放置安全套或者设置安全套发售设施的</w:t>
            </w:r>
          </w:p>
          <w:p>
            <w:pPr>
              <w:spacing w:line="240" w:lineRule="exact"/>
              <w:jc w:val="left"/>
              <w:rPr>
                <w:rFonts w:hint="eastAsia" w:ascii="宋体" w:hAnsi="宋体" w:eastAsia="宋体" w:cs="宋体"/>
                <w:strike/>
                <w:color w:val="000000" w:themeColor="text1"/>
                <w:sz w:val="20"/>
                <w:szCs w:val="20"/>
              </w:rPr>
            </w:pPr>
            <w:r>
              <w:rPr>
                <w:rFonts w:hint="eastAsia" w:ascii="宋体" w:hAnsi="宋体" w:eastAsia="宋体" w:cs="宋体"/>
                <w:color w:val="000000" w:themeColor="text1"/>
                <w:sz w:val="20"/>
                <w:szCs w:val="20"/>
              </w:rPr>
              <w:t>注：本条款</w:t>
            </w:r>
            <w:r>
              <w:rPr>
                <w:rFonts w:hint="eastAsia" w:ascii="宋体" w:hAnsi="宋体" w:eastAsia="宋体" w:cs="宋体"/>
                <w:color w:val="000000" w:themeColor="text1"/>
                <w:kern w:val="0"/>
                <w:sz w:val="20"/>
                <w:szCs w:val="20"/>
              </w:rPr>
              <w:t>1年，自上次处罚决定书下达之日起计算顺延年1年。</w:t>
            </w:r>
          </w:p>
        </w:tc>
        <w:tc>
          <w:tcPr>
            <w:tcW w:w="1282" w:type="pct"/>
            <w:vMerge w:val="restart"/>
            <w:tcBorders>
              <w:top w:val="single" w:color="auto" w:sz="4" w:space="0"/>
              <w:left w:val="single" w:color="auto" w:sz="4" w:space="0"/>
              <w:right w:val="single" w:color="auto" w:sz="4" w:space="0"/>
            </w:tcBorders>
            <w:vAlign w:val="center"/>
          </w:tcPr>
          <w:p>
            <w:pPr>
              <w:spacing w:line="240" w:lineRule="exact"/>
              <w:jc w:val="left"/>
              <w:rPr>
                <w:rFonts w:hint="eastAsia" w:ascii="宋体" w:hAnsi="宋体" w:eastAsia="宋体" w:cs="宋体"/>
                <w:strike/>
                <w:color w:val="000000" w:themeColor="text1"/>
                <w:sz w:val="20"/>
                <w:szCs w:val="20"/>
              </w:rPr>
            </w:pPr>
            <w:r>
              <w:rPr>
                <w:rFonts w:hint="eastAsia" w:ascii="宋体" w:hAnsi="宋体" w:eastAsia="宋体" w:cs="宋体"/>
                <w:color w:val="000000" w:themeColor="text1"/>
                <w:kern w:val="0"/>
                <w:sz w:val="20"/>
                <w:szCs w:val="20"/>
              </w:rPr>
              <w:t>《艾滋病防治条例》第六十一条 公共场所的经营者未查验服务人员的健康合格证明或者允许未取得健康合格证明的人员从事服务工作，省、自治区、直辖市人民政府确定的公共场所的经营者未在公共场所内放置安全套或者设置安全套发售设施的，由县级以上人民政府卫生主管部门责令限期改正，给予警告，可以并处500元以上5000元以下的罚款；逾期不改正的，责令停业整顿；情节严重的，由原发证部门依法吊销其执业许可证件。</w:t>
            </w:r>
          </w:p>
        </w:tc>
        <w:tc>
          <w:tcPr>
            <w:tcW w:w="112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sz w:val="20"/>
                <w:szCs w:val="20"/>
              </w:rPr>
              <w:t>公共场所的经营者未在公共场所内放置安全套或者设置安全套发售设施的。</w:t>
            </w:r>
          </w:p>
        </w:tc>
        <w:tc>
          <w:tcPr>
            <w:tcW w:w="218" w:type="pct"/>
            <w:vMerge w:val="restart"/>
            <w:tcBorders>
              <w:top w:val="single" w:color="auto" w:sz="4" w:space="0"/>
              <w:left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一般情节</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从轻</w:t>
            </w:r>
          </w:p>
        </w:tc>
        <w:tc>
          <w:tcPr>
            <w:tcW w:w="818" w:type="pct"/>
            <w:tcBorders>
              <w:top w:val="single" w:color="auto" w:sz="4" w:space="0"/>
              <w:left w:val="single" w:color="auto" w:sz="4" w:space="0"/>
              <w:bottom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警告，可以并处罚款500元</w:t>
            </w:r>
            <w:r>
              <w:rPr>
                <w:rFonts w:hint="eastAsia" w:ascii="宋体" w:hAnsi="宋体" w:cs="宋体"/>
                <w:color w:val="000000" w:themeColor="text1"/>
                <w:kern w:val="0"/>
                <w:sz w:val="20"/>
                <w:szCs w:val="20"/>
                <w:lang w:eastAsia="zh-CN"/>
              </w:rPr>
              <w:t>（含</w:t>
            </w:r>
            <w:bookmarkStart w:id="0" w:name="_GoBack"/>
            <w:bookmarkEnd w:id="0"/>
            <w:r>
              <w:rPr>
                <w:rFonts w:hint="eastAsia" w:ascii="宋体" w:hAnsi="宋体" w:cs="宋体"/>
                <w:color w:val="000000" w:themeColor="text1"/>
                <w:kern w:val="0"/>
                <w:sz w:val="20"/>
                <w:szCs w:val="20"/>
                <w:lang w:eastAsia="zh-CN"/>
              </w:rPr>
              <w:t>）</w:t>
            </w:r>
            <w:r>
              <w:rPr>
                <w:rFonts w:hint="eastAsia" w:ascii="宋体" w:hAnsi="宋体" w:eastAsia="宋体" w:cs="宋体"/>
                <w:color w:val="000000" w:themeColor="text1"/>
                <w:kern w:val="0"/>
                <w:sz w:val="20"/>
                <w:szCs w:val="20"/>
              </w:rPr>
              <w:t>以上2000元以下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800" w:hRule="atLeast"/>
        </w:trPr>
        <w:tc>
          <w:tcPr>
            <w:tcW w:w="350" w:type="pct"/>
            <w:vMerge w:val="continue"/>
            <w:tcBorders>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914" w:type="pct"/>
            <w:vMerge w:val="continue"/>
            <w:tcBorders>
              <w:left w:val="single" w:color="auto" w:sz="4" w:space="0"/>
              <w:right w:val="single" w:color="auto" w:sz="4" w:space="0"/>
            </w:tcBorders>
          </w:tcPr>
          <w:p>
            <w:pPr>
              <w:spacing w:line="240" w:lineRule="exact"/>
              <w:jc w:val="left"/>
              <w:rPr>
                <w:rFonts w:hint="eastAsia" w:ascii="宋体" w:hAnsi="宋体" w:eastAsia="宋体" w:cs="宋体"/>
                <w:color w:val="000000" w:themeColor="text1"/>
                <w:sz w:val="20"/>
                <w:szCs w:val="20"/>
              </w:rPr>
            </w:pPr>
          </w:p>
        </w:tc>
        <w:tc>
          <w:tcPr>
            <w:tcW w:w="1282" w:type="pct"/>
            <w:vMerge w:val="continue"/>
            <w:tcBorders>
              <w:left w:val="single" w:color="auto" w:sz="4" w:space="0"/>
              <w:right w:val="single" w:color="auto" w:sz="4" w:space="0"/>
            </w:tcBorders>
          </w:tcPr>
          <w:p>
            <w:pPr>
              <w:spacing w:line="240" w:lineRule="exact"/>
              <w:jc w:val="left"/>
              <w:rPr>
                <w:rFonts w:hint="eastAsia" w:ascii="宋体" w:hAnsi="宋体" w:eastAsia="宋体" w:cs="宋体"/>
                <w:color w:val="000000" w:themeColor="text1"/>
                <w:kern w:val="0"/>
                <w:sz w:val="20"/>
                <w:szCs w:val="20"/>
              </w:rPr>
            </w:pPr>
          </w:p>
        </w:tc>
        <w:tc>
          <w:tcPr>
            <w:tcW w:w="1122" w:type="pc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公共场所的经营者未在公共场所内放置安全套或者设置安全套发售设施的受过处罚的，1年内</w:t>
            </w:r>
            <w:r>
              <w:rPr>
                <w:rFonts w:hint="eastAsia" w:ascii="宋体" w:hAnsi="宋体" w:cs="宋体"/>
                <w:color w:val="000000" w:themeColor="text1"/>
                <w:sz w:val="20"/>
                <w:szCs w:val="20"/>
                <w:lang w:eastAsia="zh-CN"/>
              </w:rPr>
              <w:t>（不含）</w:t>
            </w:r>
            <w:r>
              <w:rPr>
                <w:rFonts w:hint="eastAsia" w:ascii="宋体" w:hAnsi="宋体" w:eastAsia="宋体" w:cs="宋体"/>
                <w:color w:val="000000" w:themeColor="text1"/>
                <w:sz w:val="20"/>
                <w:szCs w:val="20"/>
              </w:rPr>
              <w:t>再次发现的。</w:t>
            </w:r>
          </w:p>
          <w:p>
            <w:pPr>
              <w:widowControl/>
              <w:spacing w:line="240" w:lineRule="exact"/>
              <w:jc w:val="left"/>
              <w:textAlignment w:val="center"/>
              <w:rPr>
                <w:rFonts w:hint="eastAsia" w:ascii="宋体" w:hAnsi="宋体" w:eastAsia="宋体" w:cs="宋体"/>
                <w:color w:val="000000" w:themeColor="text1"/>
                <w:sz w:val="20"/>
                <w:szCs w:val="20"/>
              </w:rPr>
            </w:pPr>
          </w:p>
        </w:tc>
        <w:tc>
          <w:tcPr>
            <w:tcW w:w="218" w:type="pct"/>
            <w:vMerge w:val="continue"/>
            <w:tcBorders>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sz w:val="20"/>
                <w:szCs w:val="20"/>
              </w:rPr>
            </w:pP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一般</w:t>
            </w:r>
          </w:p>
        </w:tc>
        <w:tc>
          <w:tcPr>
            <w:tcW w:w="818" w:type="pct"/>
            <w:tcBorders>
              <w:top w:val="single" w:color="auto" w:sz="4" w:space="0"/>
              <w:left w:val="single" w:color="auto" w:sz="4" w:space="0"/>
              <w:bottom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警告，并处罚款2000元以上5000元以下</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800" w:hRule="atLeast"/>
        </w:trPr>
        <w:tc>
          <w:tcPr>
            <w:tcW w:w="350" w:type="pct"/>
            <w:vMerge w:val="continue"/>
            <w:tcBorders>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914" w:type="pct"/>
            <w:vMerge w:val="continue"/>
            <w:tcBorders>
              <w:left w:val="single" w:color="auto" w:sz="4" w:space="0"/>
              <w:right w:val="single" w:color="auto" w:sz="4" w:space="0"/>
            </w:tcBorders>
          </w:tcPr>
          <w:p>
            <w:pPr>
              <w:spacing w:line="240" w:lineRule="exact"/>
              <w:jc w:val="left"/>
              <w:rPr>
                <w:rFonts w:hint="eastAsia" w:ascii="宋体" w:hAnsi="宋体" w:eastAsia="宋体" w:cs="宋体"/>
                <w:color w:val="000000" w:themeColor="text1"/>
                <w:sz w:val="20"/>
                <w:szCs w:val="20"/>
              </w:rPr>
            </w:pPr>
          </w:p>
        </w:tc>
        <w:tc>
          <w:tcPr>
            <w:tcW w:w="1282" w:type="pct"/>
            <w:vMerge w:val="continue"/>
            <w:tcBorders>
              <w:left w:val="single" w:color="auto" w:sz="4" w:space="0"/>
              <w:right w:val="single" w:color="auto" w:sz="4" w:space="0"/>
            </w:tcBorders>
          </w:tcPr>
          <w:p>
            <w:pPr>
              <w:spacing w:line="240" w:lineRule="exact"/>
              <w:jc w:val="left"/>
              <w:rPr>
                <w:rFonts w:hint="eastAsia" w:ascii="宋体" w:hAnsi="宋体" w:eastAsia="宋体" w:cs="宋体"/>
                <w:color w:val="000000" w:themeColor="text1"/>
                <w:kern w:val="0"/>
                <w:sz w:val="20"/>
                <w:szCs w:val="20"/>
              </w:rPr>
            </w:pPr>
          </w:p>
        </w:tc>
        <w:tc>
          <w:tcPr>
            <w:tcW w:w="1122"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公共场所的经营者未在公共场所内放置安全套或者设置安全套发售设施，</w:t>
            </w:r>
            <w:r>
              <w:rPr>
                <w:rFonts w:hint="eastAsia" w:ascii="宋体" w:hAnsi="宋体" w:eastAsia="宋体" w:cs="宋体"/>
                <w:color w:val="000000" w:themeColor="text1"/>
                <w:kern w:val="0"/>
                <w:sz w:val="20"/>
                <w:szCs w:val="20"/>
              </w:rPr>
              <w:t>由县级以上地方人民政府卫生行政部门责令限期改正，逾期不改正的。</w:t>
            </w:r>
          </w:p>
        </w:tc>
        <w:tc>
          <w:tcPr>
            <w:tcW w:w="218" w:type="pct"/>
            <w:vMerge w:val="restart"/>
            <w:tcBorders>
              <w:top w:val="single" w:color="auto" w:sz="4" w:space="0"/>
              <w:left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严重情节</w:t>
            </w:r>
          </w:p>
        </w:tc>
        <w:tc>
          <w:tcPr>
            <w:tcW w:w="294" w:type="pc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一般</w:t>
            </w:r>
          </w:p>
        </w:tc>
        <w:tc>
          <w:tcPr>
            <w:tcW w:w="818" w:type="pct"/>
            <w:tcBorders>
              <w:top w:val="single" w:color="auto" w:sz="4" w:space="0"/>
              <w:left w:val="single" w:color="auto" w:sz="4" w:space="0"/>
              <w:bottom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警告，罚款5000元，并责令停业整顿</w:t>
            </w:r>
          </w:p>
        </w:tc>
      </w:tr>
      <w:tr>
        <w:tblPrEx>
          <w:tblBorders>
            <w:top w:val="single" w:color="auto" w:sz="4" w:space="0"/>
            <w:left w:val="single" w:color="auto" w:sz="4" w:space="0"/>
            <w:bottom w:val="single" w:color="auto" w:sz="4" w:space="0"/>
            <w:right w:val="single" w:color="auto" w:sz="4" w:space="0"/>
            <w:insideH w:val="none" w:color="auto" w:sz="4" w:space="0"/>
            <w:insideV w:val="none" w:color="auto" w:sz="4" w:space="0"/>
          </w:tblBorders>
          <w:tblCellMar>
            <w:top w:w="15" w:type="dxa"/>
            <w:left w:w="28" w:type="dxa"/>
            <w:bottom w:w="15" w:type="dxa"/>
            <w:right w:w="28" w:type="dxa"/>
          </w:tblCellMar>
        </w:tblPrEx>
        <w:trPr>
          <w:trHeight w:val="1800" w:hRule="atLeast"/>
        </w:trPr>
        <w:tc>
          <w:tcPr>
            <w:tcW w:w="350" w:type="pct"/>
            <w:vMerge w:val="continue"/>
            <w:tcBorders>
              <w:right w:val="single" w:color="auto" w:sz="4" w:space="0"/>
            </w:tcBorders>
            <w:vAlign w:val="center"/>
          </w:tcPr>
          <w:p>
            <w:pPr>
              <w:spacing w:line="300" w:lineRule="exact"/>
              <w:jc w:val="left"/>
              <w:rPr>
                <w:rFonts w:hint="eastAsia" w:ascii="宋体" w:hAnsi="宋体" w:eastAsia="宋体" w:cs="宋体"/>
                <w:color w:val="000000" w:themeColor="text1"/>
                <w:sz w:val="20"/>
                <w:szCs w:val="20"/>
              </w:rPr>
            </w:pPr>
          </w:p>
        </w:tc>
        <w:tc>
          <w:tcPr>
            <w:tcW w:w="914" w:type="pct"/>
            <w:vMerge w:val="continue"/>
            <w:tcBorders>
              <w:left w:val="single" w:color="auto" w:sz="4" w:space="0"/>
              <w:right w:val="single" w:color="auto" w:sz="4" w:space="0"/>
            </w:tcBorders>
          </w:tcPr>
          <w:p>
            <w:pPr>
              <w:spacing w:line="240" w:lineRule="exact"/>
              <w:jc w:val="left"/>
              <w:rPr>
                <w:rFonts w:hint="eastAsia" w:ascii="宋体" w:hAnsi="宋体" w:eastAsia="宋体" w:cs="宋体"/>
                <w:color w:val="000000" w:themeColor="text1"/>
                <w:sz w:val="20"/>
                <w:szCs w:val="20"/>
              </w:rPr>
            </w:pPr>
          </w:p>
        </w:tc>
        <w:tc>
          <w:tcPr>
            <w:tcW w:w="1282" w:type="pct"/>
            <w:vMerge w:val="continue"/>
            <w:tcBorders>
              <w:left w:val="single" w:color="auto" w:sz="4" w:space="0"/>
              <w:right w:val="single" w:color="auto" w:sz="4" w:space="0"/>
            </w:tcBorders>
          </w:tcPr>
          <w:p>
            <w:pPr>
              <w:spacing w:line="240" w:lineRule="exact"/>
              <w:jc w:val="left"/>
              <w:rPr>
                <w:rFonts w:hint="eastAsia" w:ascii="宋体" w:hAnsi="宋体" w:eastAsia="宋体" w:cs="宋体"/>
                <w:color w:val="000000" w:themeColor="text1"/>
                <w:kern w:val="0"/>
                <w:sz w:val="20"/>
                <w:szCs w:val="20"/>
              </w:rPr>
            </w:pPr>
          </w:p>
        </w:tc>
        <w:tc>
          <w:tcPr>
            <w:tcW w:w="1122" w:type="pct"/>
            <w:tcBorders>
              <w:top w:val="single" w:color="auto" w:sz="4" w:space="0"/>
              <w:left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kern w:val="0"/>
                <w:sz w:val="20"/>
                <w:szCs w:val="20"/>
              </w:rPr>
              <w:t>经停业整顿后，仍未整改的；或经停业整顿后，虽已整改，但1年内</w:t>
            </w:r>
            <w:r>
              <w:rPr>
                <w:rFonts w:hint="eastAsia" w:ascii="宋体" w:hAnsi="宋体" w:cs="宋体"/>
                <w:color w:val="000000" w:themeColor="text1"/>
                <w:kern w:val="0"/>
                <w:sz w:val="20"/>
                <w:szCs w:val="20"/>
                <w:lang w:eastAsia="zh-CN"/>
              </w:rPr>
              <w:t>（不含）</w:t>
            </w:r>
            <w:r>
              <w:rPr>
                <w:rFonts w:hint="eastAsia" w:ascii="宋体" w:hAnsi="宋体" w:eastAsia="宋体" w:cs="宋体"/>
                <w:color w:val="000000" w:themeColor="text1"/>
                <w:kern w:val="0"/>
                <w:sz w:val="20"/>
                <w:szCs w:val="20"/>
              </w:rPr>
              <w:t>再次出现此违法行为的；或造成艾滋病传播、流行或者人员死亡以及恐慌性事件的。</w:t>
            </w:r>
          </w:p>
        </w:tc>
        <w:tc>
          <w:tcPr>
            <w:tcW w:w="218" w:type="pct"/>
            <w:vMerge w:val="continue"/>
            <w:tcBorders>
              <w:left w:val="single" w:color="auto" w:sz="4" w:space="0"/>
              <w:righ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p>
        </w:tc>
        <w:tc>
          <w:tcPr>
            <w:tcW w:w="294" w:type="pct"/>
            <w:tcBorders>
              <w:top w:val="single" w:color="auto" w:sz="4" w:space="0"/>
              <w:left w:val="single" w:color="auto" w:sz="4" w:space="0"/>
              <w:right w:val="single" w:color="auto" w:sz="4" w:space="0"/>
            </w:tcBorders>
            <w:vAlign w:val="center"/>
          </w:tcPr>
          <w:p>
            <w:pPr>
              <w:widowControl/>
              <w:spacing w:line="240" w:lineRule="exact"/>
              <w:jc w:val="center"/>
              <w:textAlignment w:val="center"/>
              <w:rPr>
                <w:rFonts w:hint="eastAsia" w:ascii="宋体" w:hAnsi="宋体" w:eastAsia="宋体" w:cs="宋体"/>
                <w:color w:val="000000" w:themeColor="text1"/>
                <w:sz w:val="20"/>
                <w:szCs w:val="20"/>
              </w:rPr>
            </w:pPr>
            <w:r>
              <w:rPr>
                <w:rFonts w:hint="eastAsia" w:ascii="宋体" w:hAnsi="宋体" w:eastAsia="宋体" w:cs="宋体"/>
                <w:color w:val="000000" w:themeColor="text1"/>
                <w:sz w:val="20"/>
                <w:szCs w:val="20"/>
              </w:rPr>
              <w:t>从重</w:t>
            </w:r>
          </w:p>
        </w:tc>
        <w:tc>
          <w:tcPr>
            <w:tcW w:w="818" w:type="pct"/>
            <w:tcBorders>
              <w:top w:val="single" w:color="auto" w:sz="4" w:space="0"/>
              <w:left w:val="single" w:color="auto" w:sz="4" w:space="0"/>
            </w:tcBorders>
            <w:vAlign w:val="center"/>
          </w:tcPr>
          <w:p>
            <w:pPr>
              <w:widowControl/>
              <w:spacing w:line="240" w:lineRule="exact"/>
              <w:jc w:val="left"/>
              <w:textAlignment w:val="center"/>
              <w:rPr>
                <w:rFonts w:hint="eastAsia" w:ascii="宋体" w:hAnsi="宋体" w:eastAsia="宋体" w:cs="宋体"/>
                <w:color w:val="000000" w:themeColor="text1"/>
                <w:kern w:val="0"/>
                <w:sz w:val="20"/>
                <w:szCs w:val="20"/>
              </w:rPr>
            </w:pPr>
            <w:r>
              <w:rPr>
                <w:rFonts w:hint="eastAsia" w:ascii="宋体" w:hAnsi="宋体" w:eastAsia="宋体" w:cs="宋体"/>
                <w:color w:val="000000" w:themeColor="text1"/>
                <w:kern w:val="0"/>
                <w:sz w:val="20"/>
                <w:szCs w:val="20"/>
              </w:rPr>
              <w:t>警告，罚款5000元，并由原发证部门依法吊销其执业许可证件</w:t>
            </w:r>
          </w:p>
        </w:tc>
      </w:tr>
    </w:tbl>
    <w:p>
      <w:pPr>
        <w:rPr>
          <w:color w:val="000000"/>
          <w:sz w:val="22"/>
        </w:rPr>
      </w:pPr>
      <w:r>
        <w:rPr>
          <w:rFonts w:hint="eastAsia"/>
          <w:color w:val="000000"/>
          <w:sz w:val="22"/>
        </w:rPr>
        <w:t>注</w:t>
      </w:r>
      <w:r>
        <w:rPr>
          <w:rFonts w:hint="eastAsia"/>
          <w:color w:val="000000" w:themeColor="text1"/>
          <w:sz w:val="22"/>
        </w:rPr>
        <w:t>：1.裁量基准中</w:t>
      </w:r>
      <w:r>
        <w:rPr>
          <w:rFonts w:hint="eastAsia"/>
          <w:color w:val="000000" w:themeColor="text1"/>
          <w:sz w:val="22"/>
          <w:lang w:eastAsia="zh-CN"/>
        </w:rPr>
        <w:t>无特殊标注</w:t>
      </w:r>
      <w:r>
        <w:rPr>
          <w:rFonts w:hint="eastAsia"/>
          <w:color w:val="000000" w:themeColor="text1"/>
          <w:sz w:val="22"/>
        </w:rPr>
        <w:t>的</w:t>
      </w:r>
      <w:r>
        <w:rPr>
          <w:rFonts w:hint="eastAsia"/>
          <w:color w:val="000000" w:themeColor="text1"/>
          <w:sz w:val="22"/>
          <w:lang w:eastAsia="zh-CN"/>
        </w:rPr>
        <w:t>，</w:t>
      </w:r>
      <w:r>
        <w:rPr>
          <w:rFonts w:hint="eastAsia"/>
          <w:color w:val="000000" w:themeColor="text1"/>
          <w:sz w:val="22"/>
        </w:rPr>
        <w:t>以下含本数，以上不含本数。</w:t>
      </w:r>
    </w:p>
    <w:p>
      <w:r>
        <w:rPr>
          <w:rFonts w:eastAsia="东文宋体" w:cs="Calibri"/>
          <w:color w:val="000000"/>
          <w:sz w:val="22"/>
        </w:rPr>
        <w:t xml:space="preserve"> </w:t>
      </w:r>
      <w:r>
        <w:rPr>
          <w:rFonts w:hint="eastAsia" w:eastAsia="东文宋体" w:cs="Calibri"/>
          <w:color w:val="000000"/>
          <w:sz w:val="22"/>
          <w:lang w:val="en-US" w:eastAsia="zh-CN"/>
        </w:rPr>
        <w:t xml:space="preserve">   </w:t>
      </w:r>
      <w:r>
        <w:rPr>
          <w:rFonts w:eastAsia="东文宋体" w:cs="Calibri"/>
          <w:color w:val="000000"/>
          <w:sz w:val="22"/>
        </w:rPr>
        <w:t>2.</w:t>
      </w:r>
      <w:r>
        <w:rPr>
          <w:rFonts w:hint="eastAsia" w:ascii="东文宋体" w:hAnsi="东文宋体" w:eastAsia="东文宋体" w:cs="东文宋体"/>
          <w:color w:val="000000"/>
          <w:sz w:val="22"/>
        </w:rPr>
        <w:t>☆</w:t>
      </w:r>
      <w:r>
        <w:rPr>
          <w:rFonts w:hint="eastAsia"/>
          <w:color w:val="000000"/>
          <w:sz w:val="22"/>
        </w:rPr>
        <w:t>适用《天津市卫生健康领域初次违法行为不予行政处罚实施办法》及“首违不罚”事项清单的，按其执行。</w:t>
      </w:r>
    </w:p>
    <w:sectPr>
      <w:footerReference r:id="rId3" w:type="default"/>
      <w:pgSz w:w="16838" w:h="11906" w:orient="landscape"/>
      <w:pgMar w:top="1134" w:right="1134" w:bottom="1134" w:left="1134" w:header="851" w:footer="737"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东文宋体">
    <w:altName w:val="方正书宋_GBK"/>
    <w:panose1 w:val="00000000000000000000"/>
    <w:charset w:val="00"/>
    <w:family w:val="auto"/>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37.25pt;mso-position-horizontal:center;mso-position-horizontal-relative:margin;z-index:251658240;mso-width-relative:page;mso-height-relative:page;" filled="f" stroked="f" coordsize="21600,21600">
          <v:path/>
          <v:fill on="f" focussize="0,0"/>
          <v:stroke on="f"/>
          <v:imagedata o:title=""/>
          <o:lock v:ext="edit" aspectratio="f"/>
          <v:textbox inset="0mm,0mm,0mm,0mm" style="mso-fit-shape-to-text:t;">
            <w:txbxContent>
              <w:p>
                <w:pPr>
                  <w:pStyle w:val="2"/>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QwYzdlYzhlMzgyMzBkMjkzZjgwNjAyYjdiMTVkMWMifQ=="/>
  </w:docVars>
  <w:rsids>
    <w:rsidRoot w:val="7BFD7F8F"/>
    <w:rsid w:val="000B624A"/>
    <w:rsid w:val="00106C58"/>
    <w:rsid w:val="00197771"/>
    <w:rsid w:val="001F10FD"/>
    <w:rsid w:val="002562ED"/>
    <w:rsid w:val="00291C0B"/>
    <w:rsid w:val="002D3E6E"/>
    <w:rsid w:val="002F5BBF"/>
    <w:rsid w:val="00304BCD"/>
    <w:rsid w:val="0031001E"/>
    <w:rsid w:val="003814BA"/>
    <w:rsid w:val="003C05DA"/>
    <w:rsid w:val="003E64F6"/>
    <w:rsid w:val="0041255E"/>
    <w:rsid w:val="00417F3A"/>
    <w:rsid w:val="00426D6C"/>
    <w:rsid w:val="00464DD3"/>
    <w:rsid w:val="00472683"/>
    <w:rsid w:val="00480F08"/>
    <w:rsid w:val="0050247B"/>
    <w:rsid w:val="00526C73"/>
    <w:rsid w:val="005478F0"/>
    <w:rsid w:val="00566287"/>
    <w:rsid w:val="005D2D5E"/>
    <w:rsid w:val="00607205"/>
    <w:rsid w:val="00625FFB"/>
    <w:rsid w:val="00671EE7"/>
    <w:rsid w:val="00687AA3"/>
    <w:rsid w:val="00696BEF"/>
    <w:rsid w:val="006D01B8"/>
    <w:rsid w:val="007207DF"/>
    <w:rsid w:val="00721899"/>
    <w:rsid w:val="007A6DB0"/>
    <w:rsid w:val="00843C1F"/>
    <w:rsid w:val="009321CD"/>
    <w:rsid w:val="009724E1"/>
    <w:rsid w:val="009A3B12"/>
    <w:rsid w:val="00AB1FD5"/>
    <w:rsid w:val="00B15E78"/>
    <w:rsid w:val="00B776B2"/>
    <w:rsid w:val="00BA3A70"/>
    <w:rsid w:val="00BA3C5E"/>
    <w:rsid w:val="00BB0A09"/>
    <w:rsid w:val="00C007AA"/>
    <w:rsid w:val="00C11BE7"/>
    <w:rsid w:val="00C15250"/>
    <w:rsid w:val="00C2602E"/>
    <w:rsid w:val="00CE3847"/>
    <w:rsid w:val="00CF5284"/>
    <w:rsid w:val="00D00CC7"/>
    <w:rsid w:val="00D801BC"/>
    <w:rsid w:val="00E0179D"/>
    <w:rsid w:val="00E15BA7"/>
    <w:rsid w:val="00E6483F"/>
    <w:rsid w:val="00F63C38"/>
    <w:rsid w:val="00F71C54"/>
    <w:rsid w:val="00F71D0E"/>
    <w:rsid w:val="00F81978"/>
    <w:rsid w:val="00FC0FA2"/>
    <w:rsid w:val="00FD1466"/>
    <w:rsid w:val="08933527"/>
    <w:rsid w:val="174D9733"/>
    <w:rsid w:val="1FEDD044"/>
    <w:rsid w:val="2DDE62B5"/>
    <w:rsid w:val="2EB5E22E"/>
    <w:rsid w:val="2FC6F4FD"/>
    <w:rsid w:val="33BB9136"/>
    <w:rsid w:val="3579C3ED"/>
    <w:rsid w:val="37EBB820"/>
    <w:rsid w:val="3ABE7F10"/>
    <w:rsid w:val="3BEF5A9E"/>
    <w:rsid w:val="3FBA55E2"/>
    <w:rsid w:val="3FFFA998"/>
    <w:rsid w:val="4A7F93CC"/>
    <w:rsid w:val="4F7F2817"/>
    <w:rsid w:val="503E2640"/>
    <w:rsid w:val="52EFB72C"/>
    <w:rsid w:val="53DFBA6E"/>
    <w:rsid w:val="55582E57"/>
    <w:rsid w:val="5DED3AF1"/>
    <w:rsid w:val="5EBDE392"/>
    <w:rsid w:val="5EFA7CCD"/>
    <w:rsid w:val="5FC55877"/>
    <w:rsid w:val="5FC80108"/>
    <w:rsid w:val="63F4305E"/>
    <w:rsid w:val="69E33072"/>
    <w:rsid w:val="6A63D4A9"/>
    <w:rsid w:val="6D7F628E"/>
    <w:rsid w:val="6DD811D7"/>
    <w:rsid w:val="6DDE893D"/>
    <w:rsid w:val="6E7E7D71"/>
    <w:rsid w:val="6FD7F0A8"/>
    <w:rsid w:val="6FDF11B8"/>
    <w:rsid w:val="76ED4AC4"/>
    <w:rsid w:val="787BB940"/>
    <w:rsid w:val="7A3DB377"/>
    <w:rsid w:val="7AF7DDA7"/>
    <w:rsid w:val="7B7DA7DA"/>
    <w:rsid w:val="7BFD7F8F"/>
    <w:rsid w:val="7CF7432A"/>
    <w:rsid w:val="7D3FE2E2"/>
    <w:rsid w:val="7DAE9A6E"/>
    <w:rsid w:val="7DBE0CE9"/>
    <w:rsid w:val="7EB38109"/>
    <w:rsid w:val="7EBF3EF1"/>
    <w:rsid w:val="7F3F1036"/>
    <w:rsid w:val="7F7D58EC"/>
    <w:rsid w:val="7FD5B9A9"/>
    <w:rsid w:val="7FEE4B77"/>
    <w:rsid w:val="7FF0EB2D"/>
    <w:rsid w:val="7FFF85A1"/>
    <w:rsid w:val="9C374EAA"/>
    <w:rsid w:val="9D4B5CFF"/>
    <w:rsid w:val="A77D2261"/>
    <w:rsid w:val="B7FDFA0E"/>
    <w:rsid w:val="BA7B23C6"/>
    <w:rsid w:val="BD2F2973"/>
    <w:rsid w:val="BDD63900"/>
    <w:rsid w:val="BFDF5C6D"/>
    <w:rsid w:val="C3DFAE3D"/>
    <w:rsid w:val="DF575462"/>
    <w:rsid w:val="DFFD9208"/>
    <w:rsid w:val="EB7EC4AB"/>
    <w:rsid w:val="EBFF32F8"/>
    <w:rsid w:val="EEB33F0A"/>
    <w:rsid w:val="EFF7209E"/>
    <w:rsid w:val="EFFFAEB5"/>
    <w:rsid w:val="F7CF8607"/>
    <w:rsid w:val="F7F77AD0"/>
    <w:rsid w:val="F7FF23FC"/>
    <w:rsid w:val="F9BB62A5"/>
    <w:rsid w:val="FBFF85D0"/>
    <w:rsid w:val="FE734873"/>
    <w:rsid w:val="FEDF4C1D"/>
    <w:rsid w:val="FF3D6853"/>
    <w:rsid w:val="FF7715DF"/>
    <w:rsid w:val="FFFF4370"/>
    <w:rsid w:val="FFFFC17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font51"/>
    <w:qFormat/>
    <w:uiPriority w:val="0"/>
    <w:rPr>
      <w:rFonts w:ascii="Calibri" w:hAnsi="Calibri" w:cs="Calibri"/>
      <w:color w:val="0D0D0D"/>
      <w:sz w:val="18"/>
      <w:szCs w:val="18"/>
      <w:u w:val="none"/>
    </w:rPr>
  </w:style>
  <w:style w:type="character" w:customStyle="1" w:styleId="7">
    <w:name w:val="font61"/>
    <w:qFormat/>
    <w:uiPriority w:val="0"/>
    <w:rPr>
      <w:rFonts w:hint="eastAsia" w:ascii="宋体" w:hAnsi="宋体" w:eastAsia="宋体" w:cs="宋体"/>
      <w:color w:val="0D0D0D"/>
      <w:sz w:val="18"/>
      <w:szCs w:val="18"/>
      <w:u w:val="none"/>
    </w:rPr>
  </w:style>
  <w:style w:type="character" w:customStyle="1" w:styleId="8">
    <w:name w:val="页眉 Char"/>
    <w:basedOn w:val="5"/>
    <w:link w:val="3"/>
    <w:qFormat/>
    <w:uiPriority w:val="0"/>
    <w:rPr>
      <w:kern w:val="2"/>
      <w:sz w:val="18"/>
      <w:szCs w:val="18"/>
    </w:rPr>
  </w:style>
  <w:style w:type="character" w:customStyle="1" w:styleId="9">
    <w:name w:val="页脚 Char"/>
    <w:basedOn w:val="5"/>
    <w:link w:val="2"/>
    <w:qFormat/>
    <w:uiPriority w:val="0"/>
    <w:rPr>
      <w:kern w:val="2"/>
      <w:sz w:val="18"/>
      <w:szCs w:val="18"/>
    </w:rPr>
  </w:style>
  <w:style w:type="paragraph" w:styleId="10">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11219</Words>
  <Characters>11797</Characters>
  <Lines>90</Lines>
  <Paragraphs>25</Paragraphs>
  <TotalTime>50</TotalTime>
  <ScaleCrop>false</ScaleCrop>
  <LinksUpToDate>false</LinksUpToDate>
  <CharactersWithSpaces>11824</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2023-04-03T10:11:00Z</dcterms:created>
  <dc:creator>user</dc:creator>
  <cp:lastModifiedBy>user</cp:lastModifiedBy>
  <cp:lastPrinted>2023-04-03T07:54:00Z</cp:lastPrinted>
  <dcterms:modified xsi:type="dcterms:W3CDTF">2023-10-26T09:36:38Z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D646FCB76B9F49B78A6C5B36C5D0B811_12</vt:lpwstr>
  </property>
</Properties>
</file>