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rPr>
          <w:rFonts w:hint="eastAsia" w:ascii="Times New Roman" w:hAnsi="Times New Roman" w:eastAsia="黑体" w:cs="黑体"/>
          <w:bCs/>
          <w:color w:val="000000"/>
          <w:sz w:val="32"/>
          <w:szCs w:val="32"/>
        </w:rPr>
      </w:pPr>
      <w:bookmarkStart w:id="0" w:name="_GoBack"/>
      <w:r>
        <w:rPr>
          <w:rFonts w:hint="eastAsia" w:ascii="Times New Roman" w:hAnsi="Times New Roman" w:eastAsia="黑体" w:cs="黑体"/>
          <w:bCs/>
          <w:color w:val="000000"/>
          <w:sz w:val="32"/>
          <w:szCs w:val="32"/>
        </w:rPr>
        <w:t>附件1</w:t>
      </w:r>
    </w:p>
    <w:bookmarkEnd w:id="0"/>
    <w:p>
      <w:pPr>
        <w:pStyle w:val="2"/>
        <w:snapToGrid/>
        <w:spacing w:line="560" w:lineRule="exact"/>
      </w:pPr>
    </w:p>
    <w:p>
      <w:pPr>
        <w:autoSpaceDE w:val="0"/>
        <w:spacing w:line="560" w:lineRule="exact"/>
        <w:jc w:val="center"/>
        <w:rPr>
          <w:rFonts w:eastAsia="方正小标宋简体"/>
          <w:b w:val="0"/>
          <w:bCs w:val="0"/>
          <w:color w:val="auto"/>
          <w:sz w:val="44"/>
          <w:szCs w:val="44"/>
        </w:rPr>
      </w:pPr>
      <w:r>
        <w:rPr>
          <w:rFonts w:hint="eastAsia" w:ascii="Times New Roman" w:eastAsia="方正小标宋简体"/>
          <w:b w:val="0"/>
          <w:bCs w:val="0"/>
          <w:color w:val="auto"/>
          <w:sz w:val="44"/>
          <w:szCs w:val="44"/>
        </w:rPr>
        <w:t>202</w:t>
      </w:r>
      <w:r>
        <w:rPr>
          <w:rFonts w:hint="eastAsia" w:ascii="Times New Roman" w:eastAsia="方正小标宋简体"/>
          <w:b w:val="0"/>
          <w:bCs w:val="0"/>
          <w:color w:val="auto"/>
          <w:sz w:val="44"/>
          <w:szCs w:val="44"/>
          <w:lang w:val="en-US" w:eastAsia="zh-CN"/>
        </w:rPr>
        <w:t>3</w:t>
      </w:r>
      <w:r>
        <w:rPr>
          <w:rFonts w:hint="eastAsia" w:ascii="Times New Roman" w:eastAsia="方正小标宋简体"/>
          <w:b w:val="0"/>
          <w:bCs w:val="0"/>
          <w:color w:val="auto"/>
          <w:sz w:val="44"/>
          <w:szCs w:val="44"/>
        </w:rPr>
        <w:t>年公共场所卫生随机监督抽查计划</w:t>
      </w:r>
    </w:p>
    <w:p>
      <w:pPr>
        <w:tabs>
          <w:tab w:val="left" w:pos="7380"/>
        </w:tabs>
        <w:spacing w:line="560" w:lineRule="exact"/>
        <w:ind w:firstLine="692" w:firstLineChars="216"/>
        <w:rPr>
          <w:rFonts w:ascii="Times New Roman" w:hAnsi="Times New Roman" w:eastAsia="黑体"/>
          <w:b/>
          <w:color w:val="000000"/>
          <w:sz w:val="32"/>
        </w:rPr>
      </w:pPr>
    </w:p>
    <w:p>
      <w:pPr>
        <w:spacing w:line="560" w:lineRule="exact"/>
        <w:ind w:firstLine="640" w:firstLineChars="200"/>
        <w:rPr>
          <w:rFonts w:ascii="Times New Roman" w:hAnsi="Times New Roman" w:eastAsia="黑体" w:cs="黑体"/>
          <w:b w:val="0"/>
          <w:bCs w:val="0"/>
          <w:color w:val="000000"/>
          <w:sz w:val="32"/>
          <w:szCs w:val="32"/>
        </w:rPr>
      </w:pPr>
      <w:r>
        <w:rPr>
          <w:rFonts w:hint="eastAsia" w:ascii="Times New Roman" w:hAnsi="Times New Roman" w:eastAsia="黑体" w:cs="黑体"/>
          <w:b w:val="0"/>
          <w:bCs w:val="0"/>
          <w:color w:val="000000"/>
          <w:sz w:val="32"/>
          <w:szCs w:val="32"/>
        </w:rPr>
        <w:t>一、监督抽查对象及内容</w:t>
      </w:r>
    </w:p>
    <w:p>
      <w:pPr>
        <w:spacing w:line="560" w:lineRule="exact"/>
        <w:ind w:firstLine="640" w:firstLineChars="200"/>
        <w:rPr>
          <w:rFonts w:hint="eastAsia" w:ascii="Times New Roman" w:hAnsi="Times New Roman" w:eastAsia="仿宋_GB2312" w:cs="宋体"/>
          <w:color w:val="000000"/>
          <w:sz w:val="32"/>
          <w:szCs w:val="32"/>
          <w:highlight w:val="none"/>
        </w:rPr>
      </w:pPr>
      <w:r>
        <w:rPr>
          <w:rFonts w:hint="eastAsia" w:ascii="Times New Roman" w:hAnsi="Times New Roman" w:eastAsia="仿宋_GB2312" w:cs="宋体"/>
          <w:color w:val="000000"/>
          <w:sz w:val="32"/>
          <w:szCs w:val="32"/>
          <w:highlight w:val="none"/>
        </w:rPr>
        <w:t>抽查游泳、住宿、沐浴、美容美发等场所卫生管理情况，抽查顾客用品用具、水质、空气以及集中空调通风系统卫生质量。加强公共场所新冠肺炎疫情防控措施落实情况监督检查。其中抽检的具体内容为:</w:t>
      </w:r>
    </w:p>
    <w:p>
      <w:pPr>
        <w:autoSpaceDN w:val="0"/>
        <w:spacing w:line="560" w:lineRule="exact"/>
        <w:ind w:firstLine="691" w:firstLineChars="216"/>
        <w:rPr>
          <w:rFonts w:hint="eastAsia" w:ascii="Times New Roman" w:hAnsi="Times New Roman" w:eastAsia="楷体_GB2312" w:cs="楷体_GB2312"/>
          <w:b w:val="0"/>
          <w:bCs w:val="0"/>
          <w:color w:val="000000"/>
          <w:sz w:val="32"/>
          <w:szCs w:val="32"/>
          <w:highlight w:val="none"/>
        </w:rPr>
      </w:pPr>
      <w:r>
        <w:rPr>
          <w:rFonts w:hint="eastAsia" w:ascii="Times New Roman" w:hAnsi="Times New Roman" w:eastAsia="楷体_GB2312" w:cs="楷体_GB2312"/>
          <w:b w:val="0"/>
          <w:bCs w:val="0"/>
          <w:color w:val="000000"/>
          <w:sz w:val="32"/>
          <w:szCs w:val="32"/>
          <w:highlight w:val="none"/>
        </w:rPr>
        <w:t>（一）游泳场所</w:t>
      </w:r>
    </w:p>
    <w:p>
      <w:pPr>
        <w:spacing w:line="560" w:lineRule="exact"/>
        <w:ind w:firstLine="640" w:firstLineChars="200"/>
        <w:rPr>
          <w:rFonts w:hint="eastAsia" w:ascii="Times New Roman" w:hAnsi="Times New Roman" w:eastAsia="仿宋_GB2312" w:cs="宋体"/>
          <w:color w:val="000000"/>
          <w:sz w:val="32"/>
          <w:szCs w:val="32"/>
          <w:highlight w:val="none"/>
        </w:rPr>
      </w:pPr>
      <w:r>
        <w:rPr>
          <w:rFonts w:hint="eastAsia" w:ascii="Times New Roman" w:hAnsi="Times New Roman" w:eastAsia="仿宋_GB2312" w:cs="宋体"/>
          <w:color w:val="000000"/>
          <w:sz w:val="32"/>
          <w:szCs w:val="32"/>
          <w:highlight w:val="none"/>
        </w:rPr>
        <w:t>对辖区内人工游泳场所（包括学校内游泳场所）进行全覆盖监督抽检。检测项目包括泳池水浑浊度、pH、游离性余氯、尿素、菌落总数、大肠菌群、浸脚池水游离性余氯。</w:t>
      </w:r>
    </w:p>
    <w:p>
      <w:pPr>
        <w:autoSpaceDN w:val="0"/>
        <w:spacing w:line="560" w:lineRule="exact"/>
        <w:ind w:firstLine="691" w:firstLineChars="216"/>
        <w:rPr>
          <w:rFonts w:hint="eastAsia" w:ascii="Times New Roman" w:hAnsi="Times New Roman" w:eastAsia="楷体_GB2312" w:cs="楷体_GB2312"/>
          <w:b w:val="0"/>
          <w:bCs w:val="0"/>
          <w:color w:val="000000"/>
          <w:sz w:val="32"/>
          <w:szCs w:val="32"/>
          <w:highlight w:val="none"/>
        </w:rPr>
      </w:pPr>
      <w:r>
        <w:rPr>
          <w:rFonts w:hint="eastAsia" w:ascii="Times New Roman" w:hAnsi="Times New Roman" w:eastAsia="楷体_GB2312" w:cs="楷体_GB2312"/>
          <w:b w:val="0"/>
          <w:bCs w:val="0"/>
          <w:color w:val="000000"/>
          <w:sz w:val="32"/>
          <w:szCs w:val="32"/>
          <w:highlight w:val="none"/>
        </w:rPr>
        <w:t>（二）住宿场所</w:t>
      </w:r>
    </w:p>
    <w:p>
      <w:pPr>
        <w:spacing w:line="560" w:lineRule="exact"/>
        <w:ind w:firstLine="640" w:firstLineChars="200"/>
        <w:rPr>
          <w:rFonts w:hint="eastAsia" w:ascii="Times New Roman" w:hAnsi="Times New Roman" w:eastAsia="仿宋_GB2312" w:cs="宋体"/>
          <w:color w:val="000000"/>
          <w:sz w:val="32"/>
          <w:szCs w:val="32"/>
          <w:highlight w:val="none"/>
        </w:rPr>
      </w:pPr>
      <w:r>
        <w:rPr>
          <w:rFonts w:hint="eastAsia" w:ascii="Times New Roman" w:hAnsi="Times New Roman" w:eastAsia="仿宋_GB2312" w:cs="宋体"/>
          <w:color w:val="000000"/>
          <w:sz w:val="32"/>
          <w:szCs w:val="32"/>
          <w:highlight w:val="none"/>
        </w:rPr>
        <w:t>按照国家卫生健康监督信息报告系统抽取下发的任务清单进行监督抽检。检测项目包括棉织品外观、细菌总数、大肠菌群、金黄色葡萄球菌、pH，杯具外观、细菌总数、大肠菌群。</w:t>
      </w:r>
    </w:p>
    <w:p>
      <w:pPr>
        <w:autoSpaceDN w:val="0"/>
        <w:spacing w:line="560" w:lineRule="exact"/>
        <w:ind w:firstLine="691" w:firstLineChars="216"/>
        <w:rPr>
          <w:rFonts w:hint="eastAsia" w:ascii="Times New Roman" w:hAnsi="Times New Roman" w:eastAsia="楷体_GB2312" w:cs="楷体_GB2312"/>
          <w:b w:val="0"/>
          <w:bCs w:val="0"/>
          <w:color w:val="000000"/>
          <w:sz w:val="32"/>
          <w:szCs w:val="32"/>
          <w:highlight w:val="none"/>
        </w:rPr>
      </w:pPr>
      <w:r>
        <w:rPr>
          <w:rFonts w:hint="eastAsia" w:ascii="Times New Roman" w:hAnsi="Times New Roman" w:eastAsia="楷体_GB2312" w:cs="楷体_GB2312"/>
          <w:b w:val="0"/>
          <w:bCs w:val="0"/>
          <w:color w:val="000000"/>
          <w:sz w:val="32"/>
          <w:szCs w:val="32"/>
          <w:highlight w:val="none"/>
        </w:rPr>
        <w:t>（三）沐浴场所</w:t>
      </w:r>
    </w:p>
    <w:p>
      <w:pPr>
        <w:spacing w:line="560" w:lineRule="exact"/>
        <w:ind w:firstLine="640" w:firstLineChars="200"/>
        <w:rPr>
          <w:rFonts w:hint="eastAsia" w:ascii="Times New Roman" w:hAnsi="Times New Roman" w:eastAsia="仿宋_GB2312" w:cs="宋体"/>
          <w:color w:val="000000"/>
          <w:sz w:val="32"/>
          <w:szCs w:val="32"/>
          <w:highlight w:val="none"/>
        </w:rPr>
      </w:pPr>
      <w:r>
        <w:rPr>
          <w:rFonts w:hint="eastAsia" w:ascii="Times New Roman" w:hAnsi="Times New Roman" w:eastAsia="仿宋_GB2312" w:cs="宋体"/>
          <w:color w:val="000000"/>
          <w:sz w:val="32"/>
          <w:szCs w:val="32"/>
          <w:highlight w:val="none"/>
        </w:rPr>
        <w:t>按照国家卫生健康监督信息报告系统抽取下发的任务清单进行监督抽检。检测项目包括棉织品外观、细菌总数、大肠菌群、金黄色葡萄球菌、pH，沐浴用水嗜肺军团菌、池水浊度。</w:t>
      </w:r>
    </w:p>
    <w:p>
      <w:pPr>
        <w:autoSpaceDN w:val="0"/>
        <w:spacing w:line="560" w:lineRule="exact"/>
        <w:ind w:firstLine="691" w:firstLineChars="216"/>
        <w:rPr>
          <w:rFonts w:hint="eastAsia" w:ascii="Times New Roman" w:hAnsi="Times New Roman" w:eastAsia="楷体_GB2312" w:cs="楷体_GB2312"/>
          <w:b w:val="0"/>
          <w:bCs w:val="0"/>
          <w:color w:val="000000"/>
          <w:sz w:val="32"/>
          <w:szCs w:val="32"/>
          <w:highlight w:val="none"/>
        </w:rPr>
      </w:pPr>
      <w:r>
        <w:rPr>
          <w:rFonts w:hint="eastAsia" w:ascii="Times New Roman" w:hAnsi="Times New Roman" w:eastAsia="楷体_GB2312" w:cs="楷体_GB2312"/>
          <w:b w:val="0"/>
          <w:bCs w:val="0"/>
          <w:color w:val="000000"/>
          <w:sz w:val="32"/>
          <w:szCs w:val="32"/>
          <w:highlight w:val="none"/>
        </w:rPr>
        <w:t>（四）美容美发场所</w:t>
      </w:r>
    </w:p>
    <w:p>
      <w:pPr>
        <w:spacing w:line="560" w:lineRule="exact"/>
        <w:ind w:firstLine="640" w:firstLineChars="200"/>
        <w:rPr>
          <w:rFonts w:hint="eastAsia" w:ascii="Times New Roman" w:hAnsi="Times New Roman" w:eastAsia="仿宋_GB2312" w:cs="宋体"/>
          <w:color w:val="000000"/>
          <w:sz w:val="32"/>
          <w:szCs w:val="32"/>
          <w:highlight w:val="none"/>
        </w:rPr>
      </w:pPr>
      <w:r>
        <w:rPr>
          <w:rFonts w:hint="eastAsia" w:ascii="Times New Roman" w:hAnsi="Times New Roman" w:eastAsia="仿宋_GB2312" w:cs="宋体"/>
          <w:color w:val="000000"/>
          <w:sz w:val="32"/>
          <w:szCs w:val="32"/>
          <w:highlight w:val="none"/>
        </w:rPr>
        <w:t>按照国家卫生健康监督信息报告系统抽取下发的任务清单进行监督抽检。检测项目包括美容美发工具细菌总数、大肠菌群、金黄色葡萄球菌，棉织品外观、细菌总数、大肠菌群、金黄色葡萄球菌、pH。</w:t>
      </w:r>
    </w:p>
    <w:p>
      <w:pPr>
        <w:autoSpaceDN w:val="0"/>
        <w:spacing w:line="560" w:lineRule="exact"/>
        <w:ind w:firstLine="691" w:firstLineChars="216"/>
        <w:rPr>
          <w:rFonts w:hint="eastAsia" w:ascii="Times New Roman" w:hAnsi="Times New Roman" w:eastAsia="楷体_GB2312" w:cs="楷体_GB2312"/>
          <w:b w:val="0"/>
          <w:bCs w:val="0"/>
          <w:color w:val="000000"/>
          <w:sz w:val="32"/>
          <w:szCs w:val="32"/>
          <w:highlight w:val="none"/>
        </w:rPr>
      </w:pPr>
      <w:r>
        <w:rPr>
          <w:rFonts w:hint="eastAsia" w:ascii="Times New Roman" w:hAnsi="Times New Roman" w:eastAsia="楷体_GB2312" w:cs="楷体_GB2312"/>
          <w:b w:val="0"/>
          <w:bCs w:val="0"/>
          <w:color w:val="000000"/>
          <w:sz w:val="32"/>
          <w:szCs w:val="32"/>
          <w:highlight w:val="none"/>
        </w:rPr>
        <w:t>（五）商场（含超市），影剧院、游艺厅、歌舞厅、音乐厅等文化娱乐场所，候车（机、船）室</w:t>
      </w:r>
    </w:p>
    <w:p>
      <w:pPr>
        <w:spacing w:line="560" w:lineRule="exact"/>
        <w:ind w:firstLine="640" w:firstLineChars="200"/>
        <w:rPr>
          <w:rFonts w:hint="eastAsia" w:ascii="Times New Roman" w:hAnsi="Times New Roman" w:eastAsia="仿宋_GB2312" w:cs="宋体"/>
          <w:color w:val="000000"/>
          <w:sz w:val="32"/>
          <w:szCs w:val="32"/>
          <w:highlight w:val="none"/>
        </w:rPr>
      </w:pPr>
      <w:r>
        <w:rPr>
          <w:rFonts w:hint="eastAsia" w:ascii="Times New Roman" w:hAnsi="Times New Roman" w:eastAsia="仿宋_GB2312" w:cs="宋体"/>
          <w:color w:val="000000"/>
          <w:sz w:val="32"/>
          <w:szCs w:val="32"/>
          <w:highlight w:val="none"/>
        </w:rPr>
        <w:t>按照国家卫生健康监督信息报告系统抽取下发的任务清单进行监督抽检。检测项目包括室内空气中CO</w:t>
      </w:r>
      <w:r>
        <w:rPr>
          <w:rFonts w:hint="eastAsia" w:ascii="Times New Roman" w:hAnsi="Times New Roman" w:eastAsia="仿宋_GB2312" w:cs="宋体"/>
          <w:color w:val="000000"/>
          <w:sz w:val="32"/>
          <w:szCs w:val="32"/>
          <w:highlight w:val="none"/>
          <w:vertAlign w:val="subscript"/>
        </w:rPr>
        <w:t>2</w:t>
      </w:r>
      <w:r>
        <w:rPr>
          <w:rFonts w:hint="eastAsia" w:ascii="Times New Roman" w:hAnsi="Times New Roman" w:eastAsia="仿宋_GB2312" w:cs="宋体"/>
          <w:color w:val="000000"/>
          <w:sz w:val="32"/>
          <w:szCs w:val="32"/>
          <w:highlight w:val="none"/>
        </w:rPr>
        <w:t>，6个月内进行过室内大面积装修的场所还要增加甲醛、苯、甲苯、二甲苯指标的检测。</w:t>
      </w:r>
    </w:p>
    <w:p>
      <w:pPr>
        <w:autoSpaceDN w:val="0"/>
        <w:spacing w:line="560" w:lineRule="exact"/>
        <w:ind w:firstLine="691" w:firstLineChars="216"/>
        <w:rPr>
          <w:rFonts w:hint="eastAsia" w:ascii="Times New Roman" w:hAnsi="Times New Roman" w:eastAsia="楷体_GB2312" w:cs="楷体_GB2312"/>
          <w:b w:val="0"/>
          <w:bCs w:val="0"/>
          <w:color w:val="000000"/>
          <w:sz w:val="32"/>
          <w:szCs w:val="32"/>
          <w:highlight w:val="none"/>
        </w:rPr>
      </w:pPr>
      <w:r>
        <w:rPr>
          <w:rFonts w:hint="eastAsia" w:ascii="Times New Roman" w:hAnsi="Times New Roman" w:eastAsia="楷体_GB2312" w:cs="楷体_GB2312"/>
          <w:b w:val="0"/>
          <w:bCs w:val="0"/>
          <w:color w:val="000000"/>
          <w:sz w:val="32"/>
          <w:szCs w:val="32"/>
          <w:highlight w:val="none"/>
        </w:rPr>
        <w:t>（六）集中空调通风系统</w:t>
      </w:r>
    </w:p>
    <w:p>
      <w:pPr>
        <w:spacing w:line="560" w:lineRule="exact"/>
        <w:ind w:firstLine="640" w:firstLineChars="200"/>
        <w:rPr>
          <w:rFonts w:hint="eastAsia" w:ascii="Times New Roman" w:hAnsi="Times New Roman" w:eastAsia="仿宋_GB2312" w:cs="宋体"/>
          <w:color w:val="000000"/>
          <w:sz w:val="32"/>
          <w:szCs w:val="32"/>
          <w:highlight w:val="none"/>
        </w:rPr>
      </w:pPr>
      <w:r>
        <w:rPr>
          <w:rFonts w:hint="eastAsia" w:ascii="Times New Roman" w:hAnsi="Times New Roman" w:eastAsia="仿宋_GB2312" w:cs="宋体"/>
          <w:color w:val="000000"/>
          <w:sz w:val="32"/>
          <w:szCs w:val="32"/>
          <w:highlight w:val="none"/>
        </w:rPr>
        <w:t>对国家卫生健康监督信息报告系统抽取下发的任务清单中使用集中空调通风系统的全部监督检查，其中抽取30户进行检测。检测项目包括集中空调通风系统风管内表面积尘量、细菌总数、真菌总数、冷却水中嗜肺军团菌。使用无风管集中空调通风系统的，风管内表面积尘量、细菌总数、真菌总数指标合理缺项；使用非开放式冷却塔集中空调通风系统的，冷却水中嗜肺军团菌指标合理缺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b w:val="0"/>
          <w:bCs w:val="0"/>
          <w:color w:val="000000"/>
          <w:sz w:val="32"/>
          <w:szCs w:val="32"/>
          <w:highlight w:val="none"/>
        </w:rPr>
      </w:pPr>
      <w:r>
        <w:rPr>
          <w:rFonts w:hint="eastAsia" w:ascii="Times New Roman" w:hAnsi="Times New Roman" w:eastAsia="黑体" w:cs="黑体"/>
          <w:b w:val="0"/>
          <w:bCs w:val="0"/>
          <w:color w:val="000000"/>
          <w:sz w:val="32"/>
          <w:szCs w:val="32"/>
          <w:highlight w:val="none"/>
        </w:rPr>
        <w:t>二、工作要求</w:t>
      </w:r>
    </w:p>
    <w:p>
      <w:pPr>
        <w:pageBreakBefore w:val="0"/>
        <w:kinsoku/>
        <w:wordWrap/>
        <w:overflowPunct/>
        <w:topLinePunct w:val="0"/>
        <w:bidi w:val="0"/>
        <w:adjustRightInd/>
        <w:snapToGrid/>
        <w:spacing w:line="560" w:lineRule="exact"/>
        <w:ind w:firstLine="640" w:firstLineChars="200"/>
        <w:textAlignment w:val="center"/>
        <w:rPr>
          <w:rFonts w:hint="eastAsia" w:ascii="Times New Roman" w:hAnsi="Times New Roman" w:eastAsia="仿宋_GB2312" w:cs="宋体"/>
          <w:color w:val="000000"/>
          <w:sz w:val="32"/>
          <w:szCs w:val="32"/>
          <w:highlight w:val="none"/>
        </w:rPr>
      </w:pPr>
      <w:r>
        <w:rPr>
          <w:rFonts w:hint="eastAsia" w:ascii="Times New Roman" w:hAnsi="Times New Roman" w:eastAsia="仿宋_GB2312" w:cs="宋体"/>
          <w:color w:val="000000"/>
          <w:sz w:val="32"/>
          <w:szCs w:val="32"/>
          <w:highlight w:val="none"/>
        </w:rPr>
        <w:t>（一）各区要对辖区内游泳场所（包括学校内游泳场所）进行全覆盖监督抽检，对于未被纳入</w:t>
      </w:r>
      <w:r>
        <w:rPr>
          <w:rFonts w:hint="eastAsia" w:ascii="Times New Roman" w:eastAsia="仿宋_GB2312" w:cs="宋体"/>
          <w:color w:val="000000"/>
          <w:sz w:val="32"/>
          <w:szCs w:val="32"/>
          <w:highlight w:val="none"/>
          <w:lang w:eastAsia="zh-CN"/>
        </w:rPr>
        <w:t>国抽</w:t>
      </w:r>
      <w:r>
        <w:rPr>
          <w:rFonts w:hint="eastAsia" w:ascii="Times New Roman" w:hAnsi="Times New Roman" w:eastAsia="仿宋_GB2312" w:cs="宋体"/>
          <w:color w:val="000000"/>
          <w:sz w:val="32"/>
          <w:szCs w:val="32"/>
          <w:highlight w:val="none"/>
        </w:rPr>
        <w:t>任务名单的游泳场所，同样进行监督检查和实验室检测。对检查中发现的违法行为要严格依法查处，对抽检不合格的游泳场所要及时进行约谈。</w:t>
      </w:r>
    </w:p>
    <w:p>
      <w:pPr>
        <w:pageBreakBefore w:val="0"/>
        <w:kinsoku/>
        <w:wordWrap/>
        <w:overflowPunct/>
        <w:topLinePunct w:val="0"/>
        <w:bidi w:val="0"/>
        <w:adjustRightInd/>
        <w:snapToGrid/>
        <w:spacing w:line="560" w:lineRule="exact"/>
        <w:ind w:firstLine="640" w:firstLineChars="200"/>
        <w:textAlignment w:val="center"/>
        <w:rPr>
          <w:rFonts w:hint="eastAsia" w:ascii="Times New Roman" w:hAnsi="Times New Roman" w:eastAsia="仿宋_GB2312" w:cs="宋体"/>
          <w:color w:val="000000"/>
          <w:sz w:val="32"/>
          <w:szCs w:val="32"/>
          <w:highlight w:val="none"/>
        </w:rPr>
      </w:pPr>
      <w:r>
        <w:rPr>
          <w:rFonts w:hint="eastAsia" w:ascii="Times New Roman" w:hAnsi="Times New Roman" w:eastAsia="仿宋_GB2312" w:cs="宋体"/>
          <w:color w:val="000000"/>
          <w:sz w:val="32"/>
          <w:szCs w:val="32"/>
          <w:highlight w:val="none"/>
        </w:rPr>
        <w:t>对监督检查中发现的突出问题，</w:t>
      </w:r>
      <w:r>
        <w:rPr>
          <w:rFonts w:hint="eastAsia" w:ascii="Times New Roman" w:eastAsia="仿宋_GB2312" w:cs="宋体"/>
          <w:color w:val="000000"/>
          <w:sz w:val="32"/>
          <w:szCs w:val="32"/>
          <w:highlight w:val="none"/>
          <w:lang w:eastAsia="zh-CN"/>
        </w:rPr>
        <w:t>辖区卫生健康行政部门</w:t>
      </w:r>
      <w:r>
        <w:rPr>
          <w:rFonts w:hint="eastAsia" w:ascii="Times New Roman" w:hAnsi="Times New Roman" w:eastAsia="仿宋_GB2312" w:cs="宋体"/>
          <w:color w:val="000000"/>
          <w:sz w:val="32"/>
          <w:szCs w:val="32"/>
          <w:highlight w:val="none"/>
        </w:rPr>
        <w:t>及时向辖区政府主管部门通报情况，促进协同监管；重大案件信息要及时向市</w:t>
      </w:r>
      <w:r>
        <w:rPr>
          <w:rFonts w:hint="eastAsia" w:ascii="Times New Roman" w:eastAsia="仿宋_GB2312" w:cs="宋体"/>
          <w:color w:val="000000"/>
          <w:sz w:val="32"/>
          <w:szCs w:val="32"/>
          <w:highlight w:val="none"/>
          <w:lang w:val="en-US" w:eastAsia="zh-CN"/>
        </w:rPr>
        <w:t>卫生健康</w:t>
      </w:r>
      <w:r>
        <w:rPr>
          <w:rFonts w:hint="eastAsia" w:ascii="Times New Roman" w:hAnsi="Times New Roman" w:eastAsia="仿宋_GB2312" w:cs="宋体"/>
          <w:color w:val="000000"/>
          <w:sz w:val="32"/>
          <w:szCs w:val="32"/>
          <w:highlight w:val="none"/>
        </w:rPr>
        <w:t>委报告。</w:t>
      </w:r>
    </w:p>
    <w:p>
      <w:pPr>
        <w:pageBreakBefore w:val="0"/>
        <w:kinsoku/>
        <w:wordWrap/>
        <w:overflowPunct/>
        <w:topLinePunct w:val="0"/>
        <w:bidi w:val="0"/>
        <w:adjustRightInd/>
        <w:snapToGrid/>
        <w:spacing w:line="560" w:lineRule="exact"/>
        <w:ind w:firstLine="640" w:firstLineChars="200"/>
        <w:textAlignment w:val="center"/>
        <w:rPr>
          <w:rFonts w:hint="eastAsia" w:ascii="Times New Roman" w:hAnsi="Times New Roman" w:eastAsia="仿宋_GB2312" w:cs="宋体"/>
          <w:color w:val="000000"/>
          <w:sz w:val="32"/>
          <w:szCs w:val="32"/>
          <w:highlight w:val="none"/>
        </w:rPr>
      </w:pPr>
      <w:r>
        <w:rPr>
          <w:rFonts w:hint="eastAsia" w:ascii="Times New Roman" w:hAnsi="Times New Roman" w:eastAsia="仿宋_GB2312" w:cs="宋体"/>
          <w:color w:val="000000"/>
          <w:sz w:val="32"/>
          <w:szCs w:val="32"/>
          <w:highlight w:val="none"/>
        </w:rPr>
        <w:t>（二）市</w:t>
      </w:r>
      <w:r>
        <w:rPr>
          <w:rFonts w:hint="eastAsia" w:ascii="Times New Roman" w:eastAsia="仿宋_GB2312" w:cs="宋体"/>
          <w:color w:val="000000"/>
          <w:sz w:val="32"/>
          <w:szCs w:val="32"/>
          <w:highlight w:val="none"/>
          <w:lang w:val="en-US" w:eastAsia="zh-CN"/>
        </w:rPr>
        <w:t>卫生健康</w:t>
      </w:r>
      <w:r>
        <w:rPr>
          <w:rFonts w:hint="eastAsia" w:ascii="Times New Roman" w:hAnsi="Times New Roman" w:eastAsia="仿宋_GB2312" w:cs="宋体"/>
          <w:color w:val="000000"/>
          <w:sz w:val="32"/>
          <w:szCs w:val="32"/>
          <w:highlight w:val="none"/>
        </w:rPr>
        <w:t>监督所负责组织开展全市公共场所随机监督抽查工作，汇总相关信息和撰写全市工作总结，适时对各区监督机构工作开展督导检查，并负责完成随机监督抽查计划中市级的工作任务。各区</w:t>
      </w:r>
      <w:r>
        <w:rPr>
          <w:rFonts w:hint="eastAsia" w:ascii="Times New Roman" w:eastAsia="仿宋_GB2312" w:cs="宋体"/>
          <w:color w:val="000000"/>
          <w:sz w:val="32"/>
          <w:szCs w:val="32"/>
          <w:highlight w:val="none"/>
          <w:lang w:eastAsia="zh-CN"/>
        </w:rPr>
        <w:t>卫生健康行政部门</w:t>
      </w:r>
      <w:r>
        <w:rPr>
          <w:rFonts w:hint="eastAsia" w:ascii="Times New Roman" w:hAnsi="Times New Roman" w:eastAsia="仿宋_GB2312" w:cs="宋体"/>
          <w:color w:val="000000"/>
          <w:sz w:val="32"/>
          <w:szCs w:val="32"/>
          <w:highlight w:val="none"/>
        </w:rPr>
        <w:t>负责按时</w:t>
      </w:r>
      <w:r>
        <w:rPr>
          <w:rFonts w:hint="eastAsia" w:ascii="Times New Roman" w:eastAsia="仿宋_GB2312" w:cs="宋体"/>
          <w:color w:val="000000"/>
          <w:sz w:val="32"/>
          <w:szCs w:val="32"/>
          <w:highlight w:val="none"/>
          <w:lang w:eastAsia="zh-CN"/>
        </w:rPr>
        <w:t>组织</w:t>
      </w:r>
      <w:r>
        <w:rPr>
          <w:rFonts w:hint="eastAsia" w:ascii="Times New Roman" w:hAnsi="Times New Roman" w:eastAsia="仿宋_GB2312" w:cs="宋体"/>
          <w:color w:val="000000"/>
          <w:sz w:val="32"/>
          <w:szCs w:val="32"/>
          <w:highlight w:val="none"/>
        </w:rPr>
        <w:t>完成本辖区内的抽查任务并上报信息和工作总结。</w:t>
      </w:r>
    </w:p>
    <w:p>
      <w:pPr>
        <w:pageBreakBefore w:val="0"/>
        <w:kinsoku/>
        <w:wordWrap/>
        <w:overflowPunct/>
        <w:topLinePunct w:val="0"/>
        <w:bidi w:val="0"/>
        <w:adjustRightInd/>
        <w:snapToGrid/>
        <w:spacing w:line="560" w:lineRule="exact"/>
        <w:ind w:firstLine="640" w:firstLineChars="200"/>
        <w:textAlignment w:val="center"/>
        <w:rPr>
          <w:rFonts w:ascii="Times New Roman" w:eastAsia="仿宋_GB2312"/>
          <w:color w:val="000000"/>
          <w:sz w:val="32"/>
          <w:szCs w:val="32"/>
        </w:rPr>
      </w:pPr>
      <w:r>
        <w:rPr>
          <w:rFonts w:hint="eastAsia" w:ascii="Times New Roman" w:hAnsi="Times New Roman" w:eastAsia="仿宋_GB2312" w:cs="宋体"/>
          <w:color w:val="000000"/>
          <w:sz w:val="32"/>
          <w:szCs w:val="32"/>
          <w:highlight w:val="none"/>
        </w:rPr>
        <w:t>（三）各辖区请于2023年11月15日前完成全部国家随机监督抽查工作任务和数据填报工作，并将工作总结及汇总表（附表2）电子版报送至市</w:t>
      </w:r>
      <w:r>
        <w:rPr>
          <w:rFonts w:hint="eastAsia" w:ascii="Times New Roman" w:eastAsia="仿宋_GB2312" w:cs="宋体"/>
          <w:color w:val="000000"/>
          <w:sz w:val="32"/>
          <w:szCs w:val="32"/>
          <w:highlight w:val="none"/>
          <w:lang w:val="en-US" w:eastAsia="zh-CN"/>
        </w:rPr>
        <w:t>卫生健康</w:t>
      </w:r>
      <w:r>
        <w:rPr>
          <w:rFonts w:hint="eastAsia" w:ascii="Times New Roman" w:hAnsi="Times New Roman" w:eastAsia="仿宋_GB2312" w:cs="宋体"/>
          <w:color w:val="000000"/>
          <w:sz w:val="32"/>
          <w:szCs w:val="32"/>
          <w:highlight w:val="none"/>
        </w:rPr>
        <w:t>监督所。重大案件及重要情况随时报告。</w:t>
      </w:r>
    </w:p>
    <w:p>
      <w:pPr>
        <w:spacing w:line="560" w:lineRule="exact"/>
        <w:ind w:firstLine="640" w:firstLineChars="200"/>
        <w:rPr>
          <w:rFonts w:ascii="Times New Roman" w:hAnsi="Times New Roman" w:eastAsia="黑体" w:cs="黑体"/>
          <w:b w:val="0"/>
          <w:bCs w:val="0"/>
          <w:color w:val="000000"/>
          <w:sz w:val="32"/>
          <w:szCs w:val="32"/>
        </w:rPr>
      </w:pPr>
      <w:r>
        <w:rPr>
          <w:rFonts w:hint="eastAsia" w:ascii="Times New Roman" w:hAnsi="Times New Roman" w:eastAsia="黑体" w:cs="黑体"/>
          <w:b w:val="0"/>
          <w:bCs w:val="0"/>
          <w:color w:val="000000"/>
          <w:sz w:val="32"/>
          <w:szCs w:val="32"/>
        </w:rPr>
        <w:t>三、联系方式</w:t>
      </w:r>
    </w:p>
    <w:p>
      <w:pPr>
        <w:autoSpaceDN w:val="0"/>
        <w:spacing w:line="560" w:lineRule="exact"/>
        <w:ind w:firstLine="641"/>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联系人：天津市卫生</w:t>
      </w:r>
      <w:r>
        <w:rPr>
          <w:rFonts w:hint="eastAsia" w:ascii="Times New Roman" w:hAnsi="Times New Roman" w:eastAsia="仿宋_GB2312"/>
          <w:color w:val="000000"/>
          <w:kern w:val="0"/>
          <w:sz w:val="32"/>
          <w:szCs w:val="32"/>
          <w:highlight w:val="none"/>
          <w:lang w:eastAsia="zh-CN"/>
        </w:rPr>
        <w:t>健康</w:t>
      </w:r>
      <w:r>
        <w:rPr>
          <w:rFonts w:hint="eastAsia" w:ascii="Times New Roman" w:hAnsi="Times New Roman" w:eastAsia="仿宋_GB2312"/>
          <w:color w:val="000000"/>
          <w:kern w:val="0"/>
          <w:sz w:val="32"/>
          <w:szCs w:val="32"/>
          <w:highlight w:val="none"/>
        </w:rPr>
        <w:t>监督所</w:t>
      </w:r>
    </w:p>
    <w:p>
      <w:pPr>
        <w:autoSpaceDN w:val="0"/>
        <w:spacing w:line="560" w:lineRule="exact"/>
        <w:ind w:firstLine="1936" w:firstLineChars="605"/>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公共卫生执法一支</w:t>
      </w:r>
      <w:r>
        <w:rPr>
          <w:rFonts w:hint="eastAsia" w:ascii="Times New Roman" w:hAnsi="Times New Roman" w:eastAsia="仿宋_GB2312"/>
          <w:color w:val="000000"/>
          <w:kern w:val="0"/>
          <w:sz w:val="32"/>
          <w:szCs w:val="32"/>
          <w:highlight w:val="none"/>
          <w:lang w:eastAsia="zh-CN"/>
        </w:rPr>
        <w:t>队</w:t>
      </w:r>
      <w:r>
        <w:rPr>
          <w:rFonts w:hint="eastAsia" w:ascii="Times New Roman" w:hAnsi="Times New Roman" w:eastAsia="仿宋_GB2312"/>
          <w:color w:val="000000"/>
          <w:kern w:val="0"/>
          <w:sz w:val="32"/>
          <w:szCs w:val="32"/>
          <w:highlight w:val="none"/>
        </w:rPr>
        <w:t xml:space="preserve">  刘金国  冯玮</w:t>
      </w:r>
    </w:p>
    <w:p>
      <w:pPr>
        <w:spacing w:line="560" w:lineRule="exact"/>
        <w:ind w:firstLine="640" w:firstLineChars="200"/>
        <w:rPr>
          <w:rFonts w:hint="eastAsia" w:ascii="Times New Roman" w:eastAsia="仿宋_GB2312"/>
          <w:color w:val="000000"/>
          <w:sz w:val="32"/>
          <w:szCs w:val="32"/>
          <w:highlight w:val="none"/>
          <w:lang w:val="en-US" w:eastAsia="zh-CN"/>
        </w:rPr>
      </w:pPr>
      <w:r>
        <w:rPr>
          <w:rFonts w:hint="eastAsia" w:ascii="Times New Roman" w:eastAsia="仿宋_GB2312"/>
          <w:color w:val="000000"/>
          <w:sz w:val="32"/>
          <w:szCs w:val="32"/>
          <w:highlight w:val="none"/>
        </w:rPr>
        <w:t>联系电话（传真）：2333755</w:t>
      </w:r>
      <w:r>
        <w:rPr>
          <w:rFonts w:hint="eastAsia" w:ascii="Times New Roman" w:eastAsia="仿宋_GB2312"/>
          <w:color w:val="000000"/>
          <w:sz w:val="32"/>
          <w:szCs w:val="32"/>
          <w:highlight w:val="none"/>
          <w:lang w:val="en-US" w:eastAsia="zh-CN"/>
        </w:rPr>
        <w:t>8</w:t>
      </w:r>
      <w:r>
        <w:rPr>
          <w:rFonts w:hint="eastAsia" w:ascii="Times New Roman" w:eastAsia="仿宋_GB2312"/>
          <w:color w:val="000000"/>
          <w:sz w:val="32"/>
          <w:szCs w:val="32"/>
          <w:highlight w:val="none"/>
        </w:rPr>
        <w:t xml:space="preserve">  2333755</w:t>
      </w:r>
      <w:r>
        <w:rPr>
          <w:rFonts w:hint="eastAsia" w:ascii="Times New Roman" w:eastAsia="仿宋_GB2312"/>
          <w:color w:val="000000"/>
          <w:sz w:val="32"/>
          <w:szCs w:val="32"/>
          <w:highlight w:val="none"/>
          <w:lang w:val="en-US" w:eastAsia="zh-CN"/>
        </w:rPr>
        <w:t>9</w:t>
      </w:r>
    </w:p>
    <w:p>
      <w:pPr>
        <w:spacing w:line="560" w:lineRule="exact"/>
        <w:ind w:firstLine="640" w:firstLineChars="200"/>
        <w:rPr>
          <w:rFonts w:ascii="Times New Roman" w:eastAsia="仿宋_GB2312"/>
          <w:color w:val="000000"/>
          <w:sz w:val="32"/>
          <w:szCs w:val="32"/>
          <w:highlight w:val="none"/>
        </w:rPr>
      </w:pPr>
      <w:r>
        <w:rPr>
          <w:rFonts w:hint="eastAsia" w:ascii="Times New Roman" w:eastAsia="仿宋_GB2312"/>
          <w:color w:val="000000"/>
          <w:sz w:val="32"/>
          <w:szCs w:val="32"/>
          <w:highlight w:val="none"/>
        </w:rPr>
        <w:t>电子邮箱：swsjdscsawc@tj.gov.cn</w:t>
      </w:r>
    </w:p>
    <w:p>
      <w:pPr>
        <w:pStyle w:val="2"/>
        <w:snapToGrid/>
        <w:spacing w:line="560" w:lineRule="exact"/>
        <w:rPr>
          <w:rFonts w:ascii="Times New Roman" w:eastAsia="仿宋_GB2312"/>
          <w:color w:val="000000"/>
          <w:sz w:val="32"/>
          <w:szCs w:val="32"/>
        </w:rPr>
      </w:pPr>
    </w:p>
    <w:p>
      <w:pPr>
        <w:spacing w:line="560" w:lineRule="exact"/>
        <w:ind w:firstLine="640"/>
        <w:rPr>
          <w:rFonts w:hint="eastAsia" w:ascii="Times New Roman" w:hAnsi="Times New Roman" w:eastAsia="仿宋_GB2312" w:cs="宋体"/>
          <w:color w:val="000000"/>
          <w:sz w:val="32"/>
          <w:szCs w:val="32"/>
          <w:highlight w:val="none"/>
        </w:rPr>
      </w:pPr>
      <w:r>
        <w:rPr>
          <w:rFonts w:hint="eastAsia" w:ascii="Times New Roman" w:eastAsia="仿宋_GB2312"/>
          <w:color w:val="000000"/>
          <w:sz w:val="32"/>
          <w:szCs w:val="32"/>
        </w:rPr>
        <w:t>附表：</w:t>
      </w:r>
      <w:r>
        <w:rPr>
          <w:rFonts w:hint="eastAsia" w:ascii="Times New Roman" w:eastAsia="仿宋_GB2312"/>
          <w:color w:val="000000"/>
          <w:sz w:val="32"/>
          <w:szCs w:val="32"/>
          <w:lang w:val="en-US" w:eastAsia="zh-CN"/>
        </w:rPr>
        <w:t>1.</w:t>
      </w:r>
      <w:r>
        <w:rPr>
          <w:rFonts w:hint="eastAsia" w:ascii="Times New Roman" w:hAnsi="Times New Roman" w:eastAsia="仿宋_GB2312" w:cs="宋体"/>
          <w:color w:val="000000"/>
          <w:sz w:val="32"/>
          <w:szCs w:val="32"/>
          <w:highlight w:val="none"/>
        </w:rPr>
        <w:t>2023年公共场所卫生国家随机监督抽查工作计</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20"/>
        <w:textAlignment w:val="auto"/>
        <w:rPr>
          <w:rFonts w:hint="eastAsia" w:ascii="Times New Roman" w:hAnsi="Times New Roman" w:eastAsia="仿宋_GB2312" w:cs="宋体"/>
          <w:color w:val="000000"/>
          <w:sz w:val="32"/>
          <w:szCs w:val="32"/>
          <w:highlight w:val="none"/>
        </w:rPr>
      </w:pPr>
      <w:r>
        <w:rPr>
          <w:rFonts w:hint="eastAsia" w:ascii="Times New Roman" w:hAnsi="Times New Roman" w:eastAsia="仿宋_GB2312" w:cs="宋体"/>
          <w:color w:val="000000"/>
          <w:sz w:val="32"/>
          <w:szCs w:val="32"/>
          <w:highlight w:val="none"/>
          <w:lang w:val="en-US" w:eastAsia="zh-CN"/>
        </w:rPr>
        <w:t xml:space="preserve">       </w:t>
      </w:r>
      <w:r>
        <w:rPr>
          <w:rFonts w:hint="eastAsia" w:ascii="Times New Roman" w:hAnsi="Times New Roman" w:eastAsia="仿宋_GB2312" w:cs="宋体"/>
          <w:color w:val="000000"/>
          <w:sz w:val="32"/>
          <w:szCs w:val="32"/>
          <w:highlight w:val="none"/>
        </w:rPr>
        <w:t>划表</w:t>
      </w:r>
    </w:p>
    <w:p>
      <w:pPr>
        <w:spacing w:line="560" w:lineRule="exact"/>
        <w:ind w:firstLine="640" w:firstLineChars="200"/>
        <w:rPr>
          <w:rFonts w:hint="eastAsia" w:ascii="Times New Roman" w:hAnsi="Times New Roman" w:eastAsia="仿宋_GB2312" w:cs="宋体"/>
          <w:color w:val="000000"/>
          <w:sz w:val="32"/>
          <w:szCs w:val="32"/>
          <w:highlight w:val="none"/>
        </w:rPr>
      </w:pPr>
      <w:r>
        <w:rPr>
          <w:rFonts w:hint="eastAsia" w:ascii="Times New Roman" w:hAnsi="Times New Roman" w:eastAsia="仿宋_GB2312" w:cs="宋体"/>
          <w:color w:val="000000"/>
          <w:sz w:val="32"/>
          <w:szCs w:val="32"/>
          <w:highlight w:val="none"/>
        </w:rPr>
        <w:t xml:space="preserve">      2.2023年公共场所集中空调国家随机监督抽查信息</w:t>
      </w:r>
    </w:p>
    <w:p>
      <w:pPr>
        <w:spacing w:line="560" w:lineRule="exact"/>
        <w:ind w:firstLine="1760" w:firstLineChars="550"/>
        <w:rPr>
          <w:rFonts w:ascii="Times New Roman" w:eastAsia="仿宋_GB2312"/>
          <w:color w:val="000000"/>
          <w:sz w:val="32"/>
          <w:szCs w:val="32"/>
        </w:rPr>
        <w:sectPr>
          <w:footerReference r:id="rId3" w:type="default"/>
          <w:pgSz w:w="11906" w:h="16838"/>
          <w:pgMar w:top="2098" w:right="1474" w:bottom="1417" w:left="1587" w:header="851" w:footer="1134" w:gutter="0"/>
          <w:pgNumType w:fmt="decimal"/>
          <w:cols w:space="0" w:num="1"/>
          <w:rtlGutter w:val="0"/>
          <w:docGrid w:type="lines" w:linePitch="312" w:charSpace="0"/>
        </w:sectPr>
      </w:pPr>
      <w:r>
        <w:rPr>
          <w:rFonts w:hint="eastAsia" w:ascii="Times New Roman" w:hAnsi="Times New Roman" w:eastAsia="仿宋_GB2312" w:cs="宋体"/>
          <w:color w:val="000000"/>
          <w:sz w:val="32"/>
          <w:szCs w:val="32"/>
          <w:highlight w:val="none"/>
        </w:rPr>
        <w:t>汇总</w:t>
      </w:r>
      <w:r>
        <w:rPr>
          <w:rFonts w:hint="eastAsia" w:ascii="Times New Roman" w:eastAsia="仿宋_GB2312"/>
          <w:color w:val="000000"/>
          <w:sz w:val="32"/>
          <w:szCs w:val="32"/>
        </w:rPr>
        <w:t>表</w:t>
      </w:r>
    </w:p>
    <w:p>
      <w:pPr>
        <w:tabs>
          <w:tab w:val="left" w:pos="-180"/>
          <w:tab w:val="left" w:pos="640"/>
        </w:tabs>
        <w:rPr>
          <w:rFonts w:hint="eastAsia" w:ascii="黑体" w:hAnsi="黑体" w:eastAsia="黑体" w:cs="黑体"/>
          <w:sz w:val="32"/>
          <w:szCs w:val="32"/>
          <w:lang w:val="en-US" w:eastAsia="zh-CN"/>
        </w:rPr>
      </w:pPr>
      <w:r>
        <w:rPr>
          <w:rFonts w:hint="eastAsia" w:ascii="黑体" w:hAnsi="黑体" w:eastAsia="黑体" w:cs="黑体"/>
          <w:sz w:val="32"/>
          <w:szCs w:val="32"/>
        </w:rPr>
        <w:t>附表</w:t>
      </w:r>
      <w:r>
        <w:rPr>
          <w:rFonts w:hint="eastAsia" w:ascii="黑体" w:hAnsi="黑体" w:eastAsia="黑体" w:cs="黑体"/>
          <w:sz w:val="32"/>
          <w:szCs w:val="32"/>
          <w:lang w:val="en-US" w:eastAsia="zh-CN"/>
        </w:rPr>
        <w:t>1</w:t>
      </w:r>
    </w:p>
    <w:p>
      <w:pPr>
        <w:tabs>
          <w:tab w:val="left" w:pos="-180"/>
          <w:tab w:val="left" w:pos="640"/>
        </w:tabs>
        <w:jc w:val="center"/>
        <w:rPr>
          <w:rFonts w:ascii="方正小标宋简体" w:hAnsi="方正小标宋简体" w:eastAsia="方正小标宋简体" w:cs="方正小标宋简体"/>
          <w:b w:val="0"/>
          <w:bCs/>
          <w:color w:val="000000"/>
          <w:kern w:val="0"/>
          <w:sz w:val="36"/>
          <w:szCs w:val="36"/>
          <w:highlight w:val="none"/>
        </w:rPr>
      </w:pPr>
      <w:r>
        <w:rPr>
          <w:rFonts w:hint="eastAsia" w:ascii="方正小标宋简体" w:hAnsi="方正小标宋简体" w:eastAsia="方正小标宋简体" w:cs="方正小标宋简体"/>
          <w:b w:val="0"/>
          <w:bCs/>
          <w:color w:val="000000"/>
          <w:sz w:val="36"/>
          <w:szCs w:val="36"/>
          <w:highlight w:val="none"/>
        </w:rPr>
        <w:t>202</w:t>
      </w:r>
      <w:r>
        <w:rPr>
          <w:rFonts w:hint="eastAsia" w:ascii="方正小标宋简体" w:hAnsi="方正小标宋简体" w:eastAsia="方正小标宋简体" w:cs="方正小标宋简体"/>
          <w:b w:val="0"/>
          <w:bCs/>
          <w:color w:val="000000"/>
          <w:sz w:val="36"/>
          <w:szCs w:val="36"/>
          <w:highlight w:val="none"/>
          <w:lang w:val="en-US" w:eastAsia="zh-CN"/>
        </w:rPr>
        <w:t>3</w:t>
      </w:r>
      <w:r>
        <w:rPr>
          <w:rFonts w:hint="eastAsia" w:ascii="方正小标宋简体" w:hAnsi="方正小标宋简体" w:eastAsia="方正小标宋简体" w:cs="方正小标宋简体"/>
          <w:b w:val="0"/>
          <w:bCs/>
          <w:color w:val="000000"/>
          <w:sz w:val="36"/>
          <w:szCs w:val="36"/>
          <w:highlight w:val="none"/>
        </w:rPr>
        <w:t>年公共场所卫生</w:t>
      </w:r>
      <w:r>
        <w:rPr>
          <w:rFonts w:hint="eastAsia" w:ascii="方正小标宋简体" w:hAnsi="方正小标宋简体" w:eastAsia="方正小标宋简体" w:cs="方正小标宋简体"/>
          <w:b w:val="0"/>
          <w:bCs/>
          <w:color w:val="000000"/>
          <w:sz w:val="36"/>
          <w:szCs w:val="36"/>
          <w:highlight w:val="none"/>
          <w:lang w:eastAsia="zh-CN"/>
        </w:rPr>
        <w:t>国家</w:t>
      </w:r>
      <w:r>
        <w:rPr>
          <w:rFonts w:hint="eastAsia" w:ascii="方正小标宋简体" w:hAnsi="方正小标宋简体" w:eastAsia="方正小标宋简体" w:cs="方正小标宋简体"/>
          <w:b w:val="0"/>
          <w:bCs/>
          <w:color w:val="000000"/>
          <w:sz w:val="36"/>
          <w:szCs w:val="36"/>
          <w:highlight w:val="none"/>
        </w:rPr>
        <w:t>随机监督抽查工作计划表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2713"/>
        <w:gridCol w:w="4162"/>
        <w:gridCol w:w="5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1" w:hRule="atLeast"/>
          <w:jc w:val="center"/>
        </w:trPr>
        <w:tc>
          <w:tcPr>
            <w:tcW w:w="1479"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监督检查对象</w:t>
            </w:r>
          </w:p>
        </w:tc>
        <w:tc>
          <w:tcPr>
            <w:tcW w:w="2713"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抽查范围和数量</w:t>
            </w:r>
          </w:p>
        </w:tc>
        <w:tc>
          <w:tcPr>
            <w:tcW w:w="4162"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检查内容</w:t>
            </w:r>
          </w:p>
        </w:tc>
        <w:tc>
          <w:tcPr>
            <w:tcW w:w="560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6" w:hRule="exact"/>
          <w:jc w:val="center"/>
        </w:trPr>
        <w:tc>
          <w:tcPr>
            <w:tcW w:w="1479"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游泳场所</w:t>
            </w:r>
          </w:p>
        </w:tc>
        <w:tc>
          <w:tcPr>
            <w:tcW w:w="2713"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辖区全部人工游泳场所（含学校内游泳场所）</w:t>
            </w:r>
            <w:r>
              <w:rPr>
                <w:rFonts w:hint="eastAsia" w:ascii="宋体" w:hAnsi="宋体" w:eastAsia="宋体" w:cs="宋体"/>
                <w:sz w:val="21"/>
                <w:szCs w:val="21"/>
                <w:highlight w:val="none"/>
                <w:vertAlign w:val="superscript"/>
              </w:rPr>
              <w:t xml:space="preserve">(a) </w:t>
            </w:r>
          </w:p>
        </w:tc>
        <w:tc>
          <w:tcPr>
            <w:tcW w:w="416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keepNext/>
              <w:keepLines/>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1.设置卫生管理部</w:t>
            </w:r>
            <w:r>
              <w:rPr>
                <w:rFonts w:hint="eastAsia" w:ascii="宋体" w:hAnsi="宋体" w:eastAsia="宋体" w:cs="宋体"/>
                <w:sz w:val="21"/>
                <w:szCs w:val="21"/>
                <w:highlight w:val="none"/>
                <w:lang w:eastAsia="zh-CN"/>
              </w:rPr>
              <w:t>门</w:t>
            </w:r>
            <w:r>
              <w:rPr>
                <w:rFonts w:hint="eastAsia" w:ascii="宋体" w:hAnsi="宋体" w:eastAsia="宋体" w:cs="宋体"/>
                <w:sz w:val="21"/>
                <w:szCs w:val="21"/>
                <w:highlight w:val="none"/>
              </w:rPr>
              <w:t>或人员情况</w:t>
            </w:r>
          </w:p>
          <w:p>
            <w:pPr>
              <w:keepNext/>
              <w:keepLines/>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2.建立卫生管理档案情况</w:t>
            </w:r>
          </w:p>
          <w:p>
            <w:pPr>
              <w:keepNext/>
              <w:keepLines/>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3.从业人员健康体检情况</w:t>
            </w:r>
          </w:p>
          <w:p>
            <w:pPr>
              <w:keepNext/>
              <w:keepLines/>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4.设置禁止吸烟警语标志情况</w:t>
            </w:r>
          </w:p>
          <w:p>
            <w:pPr>
              <w:keepNext/>
              <w:keepLines/>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5.对空气、水质、顾客用品用具等进行卫生检测情况</w:t>
            </w:r>
          </w:p>
          <w:p>
            <w:pPr>
              <w:keepNext/>
              <w:keepLines/>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6.公示卫生许可证、卫生信誉度等级和卫生检测信息情况</w:t>
            </w:r>
          </w:p>
          <w:p>
            <w:pPr>
              <w:keepNext/>
              <w:keepLines/>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7.对顾客用品用具进行清洗、消毒、保洁情况</w:t>
            </w:r>
          </w:p>
          <w:p>
            <w:pPr>
              <w:keepNext/>
              <w:keepLines/>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8.实施卫生监督量化分级管理情况</w:t>
            </w:r>
          </w:p>
          <w:p>
            <w:pPr>
              <w:keepNext/>
              <w:keepLines/>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9.住宿场所按照《艾滋病防治条例》放置安全套或者设置安全套发售设施情况</w:t>
            </w:r>
          </w:p>
          <w:p>
            <w:pPr>
              <w:keepNext/>
              <w:keepLines/>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10.生活美容场所违法开展医疗美容情况</w:t>
            </w:r>
          </w:p>
          <w:p>
            <w:pPr>
              <w:keepNext/>
              <w:keepLines/>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11.公共场所</w:t>
            </w:r>
            <w:r>
              <w:rPr>
                <w:rFonts w:hint="eastAsia" w:ascii="宋体" w:hAnsi="宋体" w:eastAsia="宋体" w:cs="宋体"/>
                <w:sz w:val="21"/>
                <w:szCs w:val="21"/>
                <w:highlight w:val="none"/>
                <w:lang w:eastAsia="zh-CN"/>
              </w:rPr>
              <w:t>新型冠状病毒感染</w:t>
            </w:r>
            <w:r>
              <w:rPr>
                <w:rFonts w:hint="eastAsia" w:ascii="宋体" w:hAnsi="宋体" w:eastAsia="宋体" w:cs="宋体"/>
                <w:sz w:val="21"/>
                <w:szCs w:val="21"/>
                <w:highlight w:val="none"/>
              </w:rPr>
              <w:t>防控措施落实情况。</w:t>
            </w:r>
            <w:r>
              <w:rPr>
                <w:rFonts w:hint="eastAsia" w:ascii="宋体" w:hAnsi="宋体" w:eastAsia="宋体" w:cs="宋体"/>
                <w:sz w:val="21"/>
                <w:szCs w:val="21"/>
                <w:highlight w:val="none"/>
                <w:vertAlign w:val="superscript"/>
              </w:rPr>
              <w:t>(b)</w:t>
            </w:r>
          </w:p>
        </w:tc>
        <w:tc>
          <w:tcPr>
            <w:tcW w:w="56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1.泳池水浑浊度、pH、游离性余氯、尿素、菌落总数、大肠菌群</w:t>
            </w:r>
          </w:p>
          <w:p>
            <w:pPr>
              <w:keepNext/>
              <w:keepLines/>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2.浸脚池水游离性余氯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0" w:hRule="exact"/>
          <w:jc w:val="center"/>
        </w:trPr>
        <w:tc>
          <w:tcPr>
            <w:tcW w:w="1479"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住宿场所</w:t>
            </w:r>
          </w:p>
        </w:tc>
        <w:tc>
          <w:tcPr>
            <w:tcW w:w="2713"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辖区总数25%</w:t>
            </w:r>
            <w:r>
              <w:rPr>
                <w:rFonts w:hint="eastAsia" w:ascii="宋体" w:hAnsi="宋体" w:eastAsia="宋体" w:cs="宋体"/>
                <w:sz w:val="21"/>
                <w:szCs w:val="21"/>
                <w:highlight w:val="none"/>
                <w:vertAlign w:val="superscript"/>
              </w:rPr>
              <w:t xml:space="preserve">(a) </w:t>
            </w:r>
          </w:p>
        </w:tc>
        <w:tc>
          <w:tcPr>
            <w:tcW w:w="416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sz w:val="21"/>
                <w:szCs w:val="21"/>
                <w:highlight w:val="none"/>
              </w:rPr>
            </w:pPr>
          </w:p>
        </w:tc>
        <w:tc>
          <w:tcPr>
            <w:tcW w:w="56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1.棉织品外观、细菌总数、大肠菌群、金黄色葡萄球菌、pH</w:t>
            </w:r>
          </w:p>
          <w:p>
            <w:pPr>
              <w:keepNext/>
              <w:keepLines/>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2.杯具外观、细菌总数、大肠菌群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7" w:hRule="exact"/>
          <w:jc w:val="center"/>
        </w:trPr>
        <w:tc>
          <w:tcPr>
            <w:tcW w:w="1479"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沐浴场所</w:t>
            </w:r>
          </w:p>
        </w:tc>
        <w:tc>
          <w:tcPr>
            <w:tcW w:w="2713"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辖区总数16%</w:t>
            </w:r>
            <w:r>
              <w:rPr>
                <w:rFonts w:hint="eastAsia" w:ascii="宋体" w:hAnsi="宋体" w:eastAsia="宋体" w:cs="宋体"/>
                <w:sz w:val="21"/>
                <w:szCs w:val="21"/>
                <w:highlight w:val="none"/>
                <w:vertAlign w:val="superscript"/>
              </w:rPr>
              <w:t xml:space="preserve">(a) </w:t>
            </w:r>
          </w:p>
        </w:tc>
        <w:tc>
          <w:tcPr>
            <w:tcW w:w="416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sz w:val="21"/>
                <w:szCs w:val="21"/>
                <w:highlight w:val="none"/>
              </w:rPr>
            </w:pPr>
          </w:p>
        </w:tc>
        <w:tc>
          <w:tcPr>
            <w:tcW w:w="56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1.棉织品外观、细菌总数、大肠菌群、金黄色葡萄球菌、pH</w:t>
            </w:r>
          </w:p>
          <w:p>
            <w:pPr>
              <w:keepNext/>
              <w:keepLines/>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2.沐浴用水嗜肺军团菌、池水浊度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9" w:hRule="exact"/>
          <w:jc w:val="center"/>
        </w:trPr>
        <w:tc>
          <w:tcPr>
            <w:tcW w:w="1479"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美容美发场所</w:t>
            </w:r>
          </w:p>
        </w:tc>
        <w:tc>
          <w:tcPr>
            <w:tcW w:w="2713"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辖区总数8%</w:t>
            </w:r>
            <w:r>
              <w:rPr>
                <w:rFonts w:hint="eastAsia" w:ascii="宋体" w:hAnsi="宋体" w:eastAsia="宋体" w:cs="宋体"/>
                <w:sz w:val="21"/>
                <w:szCs w:val="21"/>
                <w:highlight w:val="none"/>
                <w:vertAlign w:val="superscript"/>
              </w:rPr>
              <w:t xml:space="preserve">(a) </w:t>
            </w:r>
          </w:p>
        </w:tc>
        <w:tc>
          <w:tcPr>
            <w:tcW w:w="416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sz w:val="21"/>
                <w:szCs w:val="21"/>
                <w:highlight w:val="none"/>
              </w:rPr>
            </w:pPr>
          </w:p>
        </w:tc>
        <w:tc>
          <w:tcPr>
            <w:tcW w:w="56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1.美容美发工具细菌总数、大肠菌群、金黄色葡萄球菌</w:t>
            </w:r>
          </w:p>
          <w:p>
            <w:pPr>
              <w:keepNext/>
              <w:keepLines/>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2.棉织品外观、细菌总数、大肠菌群、金黄色葡萄球菌、pH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7" w:hRule="atLeast"/>
          <w:jc w:val="center"/>
        </w:trPr>
        <w:tc>
          <w:tcPr>
            <w:tcW w:w="1479"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其他公共场所</w:t>
            </w:r>
          </w:p>
        </w:tc>
        <w:tc>
          <w:tcPr>
            <w:tcW w:w="2713"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辖区全部候车（机、船）室。</w:t>
            </w:r>
          </w:p>
          <w:p>
            <w:pPr>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辖区营业面积2000m</w:t>
            </w:r>
            <w:r>
              <w:rPr>
                <w:rFonts w:hint="eastAsia" w:ascii="宋体" w:hAnsi="宋体" w:eastAsia="宋体" w:cs="宋体"/>
                <w:sz w:val="21"/>
                <w:szCs w:val="21"/>
                <w:highlight w:val="none"/>
                <w:vertAlign w:val="superscript"/>
              </w:rPr>
              <w:t>2</w:t>
            </w:r>
            <w:r>
              <w:rPr>
                <w:rFonts w:hint="eastAsia" w:ascii="宋体" w:hAnsi="宋体" w:eastAsia="宋体" w:cs="宋体"/>
                <w:sz w:val="21"/>
                <w:szCs w:val="21"/>
                <w:highlight w:val="none"/>
              </w:rPr>
              <w:t>以上商场（超市）60户，影剧院40户，游艺厅、歌舞厅、音乐厅共80户，数量不足的全部检查。</w:t>
            </w:r>
            <w:r>
              <w:rPr>
                <w:rFonts w:hint="eastAsia" w:ascii="宋体" w:hAnsi="宋体" w:eastAsia="宋体" w:cs="宋体"/>
                <w:sz w:val="21"/>
                <w:szCs w:val="21"/>
                <w:highlight w:val="none"/>
                <w:vertAlign w:val="superscript"/>
              </w:rPr>
              <w:t xml:space="preserve">(a) </w:t>
            </w:r>
          </w:p>
        </w:tc>
        <w:tc>
          <w:tcPr>
            <w:tcW w:w="416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sz w:val="21"/>
                <w:szCs w:val="21"/>
                <w:highlight w:val="none"/>
              </w:rPr>
            </w:pPr>
          </w:p>
        </w:tc>
        <w:tc>
          <w:tcPr>
            <w:tcW w:w="56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室内空气中CO</w:t>
            </w:r>
            <w:r>
              <w:rPr>
                <w:rFonts w:hint="eastAsia" w:ascii="宋体" w:hAnsi="宋体" w:eastAsia="宋体" w:cs="宋体"/>
                <w:sz w:val="21"/>
                <w:szCs w:val="21"/>
                <w:highlight w:val="none"/>
                <w:vertAlign w:val="subscript"/>
              </w:rPr>
              <w:t>2</w:t>
            </w:r>
            <w:r>
              <w:rPr>
                <w:rFonts w:hint="eastAsia" w:ascii="宋体" w:hAnsi="宋体" w:eastAsia="宋体" w:cs="宋体"/>
                <w:sz w:val="21"/>
                <w:szCs w:val="21"/>
                <w:highlight w:val="none"/>
              </w:rPr>
              <w:t>、甲醛、苯、甲苯、二甲苯</w:t>
            </w:r>
            <w:r>
              <w:rPr>
                <w:rFonts w:hint="eastAsia" w:ascii="宋体" w:hAnsi="宋体" w:eastAsia="宋体" w:cs="宋体"/>
                <w:sz w:val="21"/>
                <w:szCs w:val="21"/>
                <w:highlight w:val="none"/>
                <w:vertAlign w:val="superscript"/>
              </w:rPr>
              <w:t>(e)</w:t>
            </w:r>
          </w:p>
          <w:p>
            <w:pPr>
              <w:keepNext/>
              <w:keepLines/>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6" w:hRule="exact"/>
          <w:jc w:val="center"/>
        </w:trPr>
        <w:tc>
          <w:tcPr>
            <w:tcW w:w="1479"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集中空调</w:t>
            </w:r>
          </w:p>
        </w:tc>
        <w:tc>
          <w:tcPr>
            <w:tcW w:w="2713"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辖区已抽取公共场所中使用集中空调通风系统的全部检查；其中抽取30户进行检测，数量不足的全部检测</w:t>
            </w:r>
          </w:p>
        </w:tc>
        <w:tc>
          <w:tcPr>
            <w:tcW w:w="416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pageBreakBefore w:val="0"/>
              <w:widowControl/>
              <w:numPr>
                <w:ilvl w:val="0"/>
                <w:numId w:val="0"/>
              </w:numPr>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1.建立集中空调通风系统卫生档案</w:t>
            </w:r>
            <w:r>
              <w:rPr>
                <w:rFonts w:hint="eastAsia" w:ascii="宋体" w:hAnsi="宋体" w:eastAsia="宋体" w:cs="宋体"/>
                <w:sz w:val="21"/>
                <w:szCs w:val="21"/>
                <w:highlight w:val="none"/>
                <w:vertAlign w:val="superscript"/>
              </w:rPr>
              <w:t xml:space="preserve">(c) </w:t>
            </w:r>
          </w:p>
          <w:p>
            <w:pPr>
              <w:keepNext/>
              <w:keepLines/>
              <w:pageBreakBefore w:val="0"/>
              <w:widowControl/>
              <w:numPr>
                <w:ilvl w:val="0"/>
                <w:numId w:val="0"/>
              </w:numPr>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2.建立预防空气传播性疾病应急预案情况</w:t>
            </w:r>
            <w:r>
              <w:rPr>
                <w:rFonts w:hint="eastAsia" w:ascii="宋体" w:hAnsi="宋体" w:eastAsia="宋体" w:cs="宋体"/>
                <w:sz w:val="21"/>
                <w:szCs w:val="21"/>
                <w:highlight w:val="none"/>
                <w:vertAlign w:val="superscript"/>
              </w:rPr>
              <w:t xml:space="preserve">(c) </w:t>
            </w:r>
            <w:r>
              <w:rPr>
                <w:rFonts w:hint="eastAsia" w:ascii="宋体" w:hAnsi="宋体" w:eastAsia="宋体" w:cs="宋体"/>
                <w:sz w:val="21"/>
                <w:szCs w:val="21"/>
                <w:highlight w:val="none"/>
              </w:rPr>
              <w:t xml:space="preserve"> </w:t>
            </w:r>
          </w:p>
          <w:p>
            <w:pPr>
              <w:keepNext/>
              <w:keepLines/>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3.开展集中空调通风系统卫生检测或卫生学评价情况</w:t>
            </w:r>
            <w:r>
              <w:rPr>
                <w:rFonts w:hint="eastAsia" w:ascii="宋体" w:hAnsi="宋体" w:eastAsia="宋体" w:cs="宋体"/>
                <w:sz w:val="21"/>
                <w:szCs w:val="21"/>
                <w:highlight w:val="none"/>
                <w:vertAlign w:val="superscript"/>
              </w:rPr>
              <w:t>(d)</w:t>
            </w:r>
          </w:p>
          <w:p>
            <w:pPr>
              <w:keepNext/>
              <w:keepLines/>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4.开展集中空调通风系统清洗消毒情况</w:t>
            </w:r>
          </w:p>
        </w:tc>
        <w:tc>
          <w:tcPr>
            <w:tcW w:w="56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1.风管内表面积尘量、细菌总数、真菌总数</w:t>
            </w:r>
            <w:r>
              <w:rPr>
                <w:rFonts w:hint="eastAsia" w:ascii="宋体" w:hAnsi="宋体" w:eastAsia="宋体" w:cs="宋体"/>
                <w:sz w:val="21"/>
                <w:szCs w:val="21"/>
                <w:highlight w:val="none"/>
                <w:vertAlign w:val="superscript"/>
              </w:rPr>
              <w:t>(f)</w:t>
            </w:r>
          </w:p>
          <w:p>
            <w:pPr>
              <w:keepNext/>
              <w:keepLines/>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2.冷却水中嗜肺军团菌</w:t>
            </w:r>
            <w:r>
              <w:rPr>
                <w:rFonts w:hint="eastAsia" w:ascii="宋体" w:hAnsi="宋体" w:eastAsia="宋体" w:cs="宋体"/>
                <w:sz w:val="21"/>
                <w:szCs w:val="21"/>
                <w:highlight w:val="none"/>
                <w:vertAlign w:val="superscript"/>
              </w:rPr>
              <w:t>(g)</w:t>
            </w:r>
          </w:p>
        </w:tc>
      </w:tr>
    </w:tbl>
    <w:p>
      <w:pPr>
        <w:spacing w:line="240" w:lineRule="exact"/>
        <w:jc w:val="left"/>
        <w:rPr>
          <w:rFonts w:hint="eastAsia" w:ascii="宋体" w:hAnsi="宋体" w:eastAsia="宋体" w:cs="宋体"/>
          <w:kern w:val="0"/>
          <w:szCs w:val="21"/>
          <w:highlight w:val="none"/>
        </w:rPr>
      </w:pPr>
      <w:r>
        <w:rPr>
          <w:rFonts w:hint="eastAsia" w:ascii="华文仿宋" w:hAnsi="华文仿宋" w:eastAsia="华文仿宋" w:cs="华文仿宋"/>
          <w:kern w:val="0"/>
          <w:sz w:val="21"/>
          <w:highlight w:val="none"/>
          <w:lang w:val="en-US" w:eastAsia="zh-CN"/>
        </w:rPr>
        <w:t xml:space="preserve"> </w:t>
      </w:r>
      <w:r>
        <w:rPr>
          <w:rFonts w:hint="eastAsia" w:ascii="宋体" w:hAnsi="宋体" w:eastAsia="宋体" w:cs="宋体"/>
          <w:kern w:val="0"/>
          <w:sz w:val="21"/>
          <w:highlight w:val="none"/>
          <w:lang w:val="en-US" w:eastAsia="zh-CN"/>
        </w:rPr>
        <w:t xml:space="preserve">  注：</w:t>
      </w:r>
      <w:r>
        <w:rPr>
          <w:rFonts w:hint="eastAsia" w:ascii="宋体" w:hAnsi="宋体" w:eastAsia="宋体" w:cs="宋体"/>
          <w:kern w:val="0"/>
          <w:sz w:val="21"/>
          <w:highlight w:val="none"/>
        </w:rPr>
        <w:t>a</w:t>
      </w:r>
      <w:r>
        <w:rPr>
          <w:rFonts w:hint="eastAsia" w:ascii="宋体" w:hAnsi="宋体" w:eastAsia="宋体" w:cs="宋体"/>
          <w:kern w:val="0"/>
          <w:szCs w:val="21"/>
          <w:highlight w:val="none"/>
        </w:rPr>
        <w:t>.游泳场所按抽查任务的100%进行检测，住宿场所、沐浴场所、其他公共场所按抽查任务的50%进行检测，美容美发场所按抽查任务的20%进行检测。</w:t>
      </w:r>
    </w:p>
    <w:p>
      <w:pPr>
        <w:spacing w:line="240" w:lineRule="exact"/>
        <w:jc w:val="left"/>
        <w:rPr>
          <w:rFonts w:hint="eastAsia" w:ascii="宋体" w:hAnsi="宋体" w:eastAsia="宋体" w:cs="宋体"/>
          <w:kern w:val="0"/>
          <w:szCs w:val="21"/>
          <w:highlight w:val="none"/>
        </w:rPr>
      </w:pPr>
      <w:r>
        <w:rPr>
          <w:rFonts w:hint="eastAsia" w:ascii="宋体" w:hAnsi="宋体" w:eastAsia="宋体" w:cs="宋体"/>
          <w:kern w:val="0"/>
          <w:szCs w:val="21"/>
          <w:highlight w:val="none"/>
          <w:lang w:val="en-US" w:eastAsia="zh-CN"/>
        </w:rPr>
        <w:t xml:space="preserve">       </w:t>
      </w:r>
      <w:r>
        <w:rPr>
          <w:rFonts w:hint="eastAsia" w:ascii="宋体" w:hAnsi="宋体" w:eastAsia="宋体" w:cs="宋体"/>
          <w:kern w:val="0"/>
          <w:szCs w:val="21"/>
          <w:highlight w:val="none"/>
        </w:rPr>
        <w:t>b.</w:t>
      </w:r>
      <w:r>
        <w:rPr>
          <w:rFonts w:hint="eastAsia" w:ascii="宋体" w:hAnsi="宋体" w:eastAsia="宋体" w:cs="宋体"/>
          <w:kern w:val="0"/>
          <w:szCs w:val="21"/>
          <w:highlight w:val="none"/>
          <w:lang w:eastAsia="zh-CN"/>
        </w:rPr>
        <w:t>符合国家及</w:t>
      </w:r>
      <w:r>
        <w:rPr>
          <w:rFonts w:hint="eastAsia" w:ascii="宋体" w:hAnsi="宋体" w:eastAsia="宋体" w:cs="宋体"/>
          <w:kern w:val="0"/>
          <w:szCs w:val="21"/>
          <w:highlight w:val="none"/>
        </w:rPr>
        <w:t>属地</w:t>
      </w:r>
      <w:r>
        <w:rPr>
          <w:rFonts w:hint="eastAsia" w:ascii="宋体" w:hAnsi="宋体" w:eastAsia="宋体" w:cs="宋体"/>
          <w:kern w:val="0"/>
          <w:szCs w:val="21"/>
          <w:highlight w:val="none"/>
          <w:lang w:eastAsia="zh-CN"/>
        </w:rPr>
        <w:t>新型冠状病毒感染</w:t>
      </w:r>
      <w:r>
        <w:rPr>
          <w:rFonts w:hint="eastAsia" w:ascii="宋体" w:hAnsi="宋体" w:eastAsia="宋体" w:cs="宋体"/>
          <w:kern w:val="0"/>
          <w:szCs w:val="21"/>
          <w:highlight w:val="none"/>
        </w:rPr>
        <w:t>防控措施要求即为合格。</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 xml:space="preserve">   c.指《公共场所集中空调通风系统卫生规范》（WS 394-2012）规定的集中空调通风系统卫生档案和预防空气传播性疾病应急预案。</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 xml:space="preserve">   d.使用单位需提供集中空调通风系统卫生检测报告复印件。</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 xml:space="preserve">   e.只对6个月内进行过室内大面积装修的场所检测甲醛、苯、甲苯、二甲苯项目。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 xml:space="preserve">   f.使用无风管集中空调通风系统的，该指标合理缺项。</w:t>
      </w:r>
    </w:p>
    <w:p>
      <w:pPr>
        <w:spacing w:line="240" w:lineRule="exact"/>
        <w:jc w:val="left"/>
        <w:rPr>
          <w:rFonts w:hint="eastAsia" w:ascii="宋体" w:hAnsi="宋体" w:eastAsia="宋体" w:cs="宋体"/>
        </w:rPr>
      </w:pPr>
      <w:r>
        <w:rPr>
          <w:rFonts w:hint="eastAsia" w:ascii="宋体" w:hAnsi="宋体" w:eastAsia="宋体" w:cs="宋体"/>
          <w:kern w:val="0"/>
          <w:szCs w:val="21"/>
          <w:highlight w:val="none"/>
        </w:rPr>
        <w:t xml:space="preserve">   </w:t>
      </w:r>
      <w:r>
        <w:rPr>
          <w:rFonts w:hint="eastAsia" w:ascii="宋体" w:hAnsi="宋体" w:eastAsia="宋体" w:cs="宋体"/>
          <w:kern w:val="0"/>
          <w:szCs w:val="21"/>
          <w:highlight w:val="none"/>
          <w:lang w:val="en-US" w:eastAsia="zh-CN"/>
        </w:rPr>
        <w:t xml:space="preserve">    </w:t>
      </w:r>
      <w:r>
        <w:rPr>
          <w:rFonts w:hint="eastAsia" w:ascii="宋体" w:hAnsi="宋体" w:eastAsia="宋体" w:cs="宋体"/>
          <w:kern w:val="0"/>
          <w:szCs w:val="21"/>
          <w:highlight w:val="none"/>
        </w:rPr>
        <w:t>g.使用非开放式冷却塔集中空调通风系统的，该指标合理缺</w:t>
      </w:r>
      <w:r>
        <w:rPr>
          <w:rFonts w:hint="eastAsia" w:ascii="宋体" w:hAnsi="宋体" w:eastAsia="宋体" w:cs="宋体"/>
          <w:kern w:val="0"/>
        </w:rPr>
        <w:t>项。</w:t>
      </w:r>
    </w:p>
    <w:p>
      <w:pPr>
        <w:spacing w:line="240" w:lineRule="exact"/>
        <w:jc w:val="left"/>
        <w:rPr>
          <w:rFonts w:ascii="华文仿宋" w:hAnsi="华文仿宋" w:eastAsia="华文仿宋"/>
          <w:kern w:val="0"/>
        </w:rPr>
      </w:pPr>
    </w:p>
    <w:p>
      <w:pPr>
        <w:rPr>
          <w:rFonts w:hint="eastAsia" w:ascii="黑体" w:hAnsi="黑体" w:eastAsia="黑体" w:cs="黑体"/>
          <w:sz w:val="32"/>
          <w:szCs w:val="32"/>
          <w:highlight w:val="none"/>
        </w:rPr>
      </w:pPr>
      <w:r>
        <w:rPr>
          <w:rFonts w:hint="eastAsia" w:ascii="黑体" w:hAnsi="黑体" w:eastAsia="黑体" w:cs="黑体"/>
          <w:sz w:val="32"/>
          <w:szCs w:val="32"/>
          <w:highlight w:val="none"/>
        </w:rPr>
        <w:br w:type="page"/>
      </w:r>
    </w:p>
    <w:p>
      <w:pPr>
        <w:tabs>
          <w:tab w:val="left" w:pos="-180"/>
          <w:tab w:val="left" w:pos="640"/>
        </w:tabs>
        <w:rPr>
          <w:rFonts w:hint="eastAsia" w:ascii="黑体" w:hAnsi="黑体" w:eastAsia="黑体" w:cs="黑体"/>
          <w:sz w:val="32"/>
          <w:szCs w:val="32"/>
          <w:highlight w:val="none"/>
        </w:rPr>
      </w:pPr>
      <w:r>
        <w:rPr>
          <w:rFonts w:hint="eastAsia" w:ascii="黑体" w:hAnsi="黑体" w:eastAsia="黑体" w:cs="黑体"/>
          <w:sz w:val="32"/>
          <w:szCs w:val="32"/>
          <w:highlight w:val="none"/>
        </w:rPr>
        <w:t>附表</w:t>
      </w:r>
      <w:r>
        <w:rPr>
          <w:rFonts w:hint="eastAsia" w:ascii="黑体" w:hAnsi="黑体" w:eastAsia="黑体" w:cs="黑体"/>
          <w:sz w:val="32"/>
          <w:szCs w:val="32"/>
          <w:highlight w:val="none"/>
          <w:lang w:val="en-US" w:eastAsia="zh-CN"/>
        </w:rPr>
        <w:t>2</w:t>
      </w:r>
    </w:p>
    <w:p>
      <w:pPr>
        <w:keepNext w:val="0"/>
        <w:keepLines w:val="0"/>
        <w:pageBreakBefore w:val="0"/>
        <w:widowControl w:val="0"/>
        <w:tabs>
          <w:tab w:val="left" w:pos="-180"/>
          <w:tab w:val="left" w:pos="640"/>
        </w:tabs>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color w:val="000000"/>
          <w:sz w:val="36"/>
          <w:szCs w:val="36"/>
          <w:highlight w:val="none"/>
          <w:lang w:eastAsia="zh-CN"/>
        </w:rPr>
      </w:pPr>
      <w:r>
        <w:rPr>
          <w:rFonts w:hint="eastAsia" w:ascii="方正小标宋简体" w:hAnsi="方正小标宋简体" w:eastAsia="方正小标宋简体" w:cs="方正小标宋简体"/>
          <w:b w:val="0"/>
          <w:bCs/>
          <w:color w:val="000000"/>
          <w:sz w:val="36"/>
          <w:szCs w:val="36"/>
          <w:highlight w:val="none"/>
        </w:rPr>
        <w:t>202</w:t>
      </w:r>
      <w:r>
        <w:rPr>
          <w:rFonts w:hint="eastAsia" w:ascii="方正小标宋简体" w:hAnsi="方正小标宋简体" w:eastAsia="方正小标宋简体" w:cs="方正小标宋简体"/>
          <w:b w:val="0"/>
          <w:bCs/>
          <w:color w:val="000000"/>
          <w:sz w:val="36"/>
          <w:szCs w:val="36"/>
          <w:highlight w:val="none"/>
          <w:lang w:val="en-US" w:eastAsia="zh-CN"/>
        </w:rPr>
        <w:t>3</w:t>
      </w:r>
      <w:r>
        <w:rPr>
          <w:rFonts w:hint="eastAsia" w:ascii="方正小标宋简体" w:hAnsi="方正小标宋简体" w:eastAsia="方正小标宋简体" w:cs="方正小标宋简体"/>
          <w:b w:val="0"/>
          <w:bCs/>
          <w:color w:val="000000"/>
          <w:sz w:val="36"/>
          <w:szCs w:val="36"/>
          <w:highlight w:val="none"/>
        </w:rPr>
        <w:t>年公共场所</w:t>
      </w:r>
      <w:r>
        <w:rPr>
          <w:rFonts w:hint="eastAsia" w:ascii="方正小标宋简体" w:hAnsi="方正小标宋简体" w:eastAsia="方正小标宋简体" w:cs="方正小标宋简体"/>
          <w:b w:val="0"/>
          <w:bCs/>
          <w:color w:val="000000"/>
          <w:sz w:val="36"/>
          <w:szCs w:val="36"/>
          <w:highlight w:val="none"/>
          <w:lang w:eastAsia="zh-CN"/>
        </w:rPr>
        <w:t>集中空调</w:t>
      </w:r>
      <w:r>
        <w:rPr>
          <w:rFonts w:hint="eastAsia" w:ascii="方正小标宋简体" w:hAnsi="方正小标宋简体" w:eastAsia="方正小标宋简体" w:cs="方正小标宋简体"/>
          <w:b w:val="0"/>
          <w:bCs/>
          <w:color w:val="000000"/>
          <w:sz w:val="36"/>
          <w:szCs w:val="36"/>
          <w:highlight w:val="none"/>
        </w:rPr>
        <w:t>国家随机监督抽查信息</w:t>
      </w:r>
      <w:r>
        <w:rPr>
          <w:rFonts w:hint="eastAsia" w:ascii="方正小标宋简体" w:hAnsi="方正小标宋简体" w:eastAsia="方正小标宋简体" w:cs="方正小标宋简体"/>
          <w:b w:val="0"/>
          <w:bCs/>
          <w:color w:val="000000"/>
          <w:sz w:val="36"/>
          <w:szCs w:val="36"/>
          <w:highlight w:val="none"/>
          <w:lang w:eastAsia="zh-CN"/>
        </w:rPr>
        <w:t>汇总表</w:t>
      </w:r>
    </w:p>
    <w:p>
      <w:pPr>
        <w:pStyle w:val="4"/>
        <w:keepNext w:val="0"/>
        <w:keepLines w:val="0"/>
        <w:pageBreakBefore w:val="0"/>
        <w:widowControl w:val="0"/>
        <w:kinsoku/>
        <w:wordWrap/>
        <w:overflowPunct/>
        <w:topLinePunct w:val="0"/>
        <w:autoSpaceDE/>
        <w:autoSpaceDN/>
        <w:bidi w:val="0"/>
        <w:adjustRightInd/>
        <w:snapToGrid/>
        <w:spacing w:line="240" w:lineRule="auto"/>
        <w:jc w:val="both"/>
        <w:textAlignment w:val="center"/>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eastAsia="zh-CN"/>
        </w:rPr>
        <w:t>单位名称：</w:t>
      </w:r>
      <w:r>
        <w:rPr>
          <w:rFonts w:hint="eastAsia" w:ascii="宋体" w:hAnsi="宋体" w:eastAsia="宋体" w:cs="宋体"/>
          <w:sz w:val="28"/>
          <w:szCs w:val="28"/>
          <w:highlight w:val="none"/>
          <w:lang w:val="en-US" w:eastAsia="zh-CN"/>
        </w:rPr>
        <w:t xml:space="preserve">                                  </w:t>
      </w:r>
    </w:p>
    <w:tbl>
      <w:tblPr>
        <w:tblStyle w:val="6"/>
        <w:tblW w:w="51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1"/>
        <w:gridCol w:w="1027"/>
        <w:gridCol w:w="1027"/>
        <w:gridCol w:w="1027"/>
        <w:gridCol w:w="1033"/>
        <w:gridCol w:w="1027"/>
        <w:gridCol w:w="1033"/>
        <w:gridCol w:w="1027"/>
        <w:gridCol w:w="1039"/>
        <w:gridCol w:w="1027"/>
        <w:gridCol w:w="1039"/>
        <w:gridCol w:w="1031"/>
        <w:gridCol w:w="1082"/>
      </w:tblGrid>
      <w:tr>
        <w:trPr>
          <w:trHeight w:val="325" w:hRule="atLeast"/>
          <w:jc w:val="center"/>
        </w:trPr>
        <w:tc>
          <w:tcPr>
            <w:tcW w:w="552" w:type="pct"/>
            <w:vMerge w:val="restar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单位类别</w:t>
            </w:r>
          </w:p>
        </w:tc>
        <w:tc>
          <w:tcPr>
            <w:tcW w:w="368" w:type="pct"/>
            <w:vMerge w:val="restar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检查单位数</w:t>
            </w:r>
          </w:p>
        </w:tc>
        <w:tc>
          <w:tcPr>
            <w:tcW w:w="368" w:type="pct"/>
            <w:vMerge w:val="restar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rPr>
              <w:t>使用集中空调通风系统的单位</w:t>
            </w:r>
            <w:r>
              <w:rPr>
                <w:rFonts w:hint="eastAsia" w:ascii="宋体" w:hAnsi="宋体" w:eastAsia="宋体" w:cs="宋体"/>
                <w:sz w:val="21"/>
                <w:szCs w:val="21"/>
                <w:highlight w:val="none"/>
                <w:lang w:eastAsia="zh-CN"/>
              </w:rPr>
              <w:t>数</w:t>
            </w:r>
          </w:p>
        </w:tc>
        <w:tc>
          <w:tcPr>
            <w:tcW w:w="3709" w:type="pct"/>
            <w:gridSpan w:val="10"/>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监督检查项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52" w:type="pct"/>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738" w:type="pct"/>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建立预防空气传播性疾病应急预案情况</w:t>
            </w:r>
          </w:p>
        </w:tc>
        <w:tc>
          <w:tcPr>
            <w:tcW w:w="738" w:type="pct"/>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新风口、开放式冷却塔依标准设置情况</w:t>
            </w:r>
          </w:p>
        </w:tc>
        <w:tc>
          <w:tcPr>
            <w:tcW w:w="740" w:type="pct"/>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按规定建立了完整的集中空调通风系统卫生档案</w:t>
            </w:r>
          </w:p>
        </w:tc>
        <w:tc>
          <w:tcPr>
            <w:tcW w:w="740" w:type="pct"/>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按规定对集中空调通风系统进行卫生检测或卫生学评价</w:t>
            </w:r>
          </w:p>
        </w:tc>
        <w:tc>
          <w:tcPr>
            <w:tcW w:w="750" w:type="pct"/>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按规定对集中空调通风系统进行清洗消毒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5" w:hRule="atLeast"/>
          <w:jc w:val="center"/>
        </w:trPr>
        <w:tc>
          <w:tcPr>
            <w:tcW w:w="552" w:type="pct"/>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检查单位数</w:t>
            </w:r>
          </w:p>
        </w:tc>
        <w:tc>
          <w:tcPr>
            <w:tcW w:w="369"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合格单位数</w:t>
            </w: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kern w:val="0"/>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检查单位数</w:t>
            </w:r>
          </w:p>
        </w:tc>
        <w:tc>
          <w:tcPr>
            <w:tcW w:w="369"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kern w:val="0"/>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合格单位数</w:t>
            </w: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kern w:val="0"/>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检查单位数</w:t>
            </w:r>
          </w:p>
        </w:tc>
        <w:tc>
          <w:tcPr>
            <w:tcW w:w="371"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kern w:val="0"/>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合格单位数</w:t>
            </w: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kern w:val="0"/>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检查单位数</w:t>
            </w:r>
          </w:p>
        </w:tc>
        <w:tc>
          <w:tcPr>
            <w:tcW w:w="371"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kern w:val="0"/>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合格单位数</w:t>
            </w:r>
          </w:p>
        </w:tc>
        <w:tc>
          <w:tcPr>
            <w:tcW w:w="369"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kern w:val="0"/>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检查单位数</w:t>
            </w:r>
          </w:p>
        </w:tc>
        <w:tc>
          <w:tcPr>
            <w:tcW w:w="381"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kern w:val="0"/>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合格单位数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552"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游泳场所</w:t>
            </w: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9"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9"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71"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71"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9"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81"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55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rPr>
              <w:t>住宿场所</w:t>
            </w: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9"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9"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71"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71"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9"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81"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55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rPr>
              <w:t>沐浴场所</w:t>
            </w: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9"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9"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71"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71"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9"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81"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55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rPr>
              <w:t>美容美发场所</w:t>
            </w: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9"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9"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71"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71"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9"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81"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55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rPr>
              <w:t>商场(超市)</w:t>
            </w: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9"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9"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71"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71"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9"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81"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55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rPr>
              <w:t>影剧院</w:t>
            </w: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9"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9"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71"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71"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9"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81"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55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rPr>
              <w:t>游艺厅</w:t>
            </w: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9"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9"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71"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71"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9"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81"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55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rPr>
              <w:t>歌舞厅</w:t>
            </w: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9"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9"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71"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71"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9"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81"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55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rPr>
              <w:t>音乐厅</w:t>
            </w: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9"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9"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71"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71"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9"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81"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9" w:hRule="exact"/>
          <w:jc w:val="center"/>
        </w:trPr>
        <w:tc>
          <w:tcPr>
            <w:tcW w:w="55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rPr>
              <w:t>候车(机、船)室</w:t>
            </w: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9"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9"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71"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8"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71"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69"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c>
          <w:tcPr>
            <w:tcW w:w="381" w:type="pc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exact"/>
              <w:ind w:left="0" w:leftChars="0"/>
              <w:jc w:val="center"/>
              <w:textAlignment w:val="center"/>
              <w:rPr>
                <w:rFonts w:hint="eastAsia" w:ascii="宋体" w:hAnsi="宋体" w:eastAsia="宋体" w:cs="宋体"/>
                <w:sz w:val="21"/>
                <w:szCs w:val="21"/>
                <w:highlight w:val="none"/>
                <w:vertAlign w:val="baseline"/>
                <w:lang w:val="en-US" w:eastAsia="zh-CN"/>
              </w:rPr>
            </w:pPr>
          </w:p>
        </w:tc>
      </w:tr>
    </w:tbl>
    <w:p>
      <w:pPr>
        <w:spacing w:line="240" w:lineRule="exact"/>
        <w:jc w:val="left"/>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注：表中检查单位数、使用集中空调通风系统单位数、合格单位数均应与国家平台中《游泳场所卫生国家随机监督抽查信息汇总表》《公共场所卫生管理国家随机监督抽查信息汇总表》对应数据一致</w:t>
      </w:r>
    </w:p>
    <w:p>
      <w:pPr>
        <w:spacing w:line="240" w:lineRule="exact"/>
        <w:jc w:val="left"/>
        <w:rPr>
          <w:rFonts w:hint="eastAsia" w:ascii="宋体" w:hAnsi="宋体" w:eastAsia="宋体" w:cs="宋体"/>
          <w:kern w:val="0"/>
          <w:szCs w:val="21"/>
          <w:highlight w:val="none"/>
          <w:lang w:val="en-US" w:eastAsia="zh-CN"/>
        </w:rPr>
      </w:pPr>
    </w:p>
    <w:p>
      <w:pPr>
        <w:pStyle w:val="4"/>
        <w:keepNext w:val="0"/>
        <w:keepLines w:val="0"/>
        <w:pageBreakBefore w:val="0"/>
        <w:widowControl w:val="0"/>
        <w:kinsoku/>
        <w:wordWrap/>
        <w:overflowPunct/>
        <w:topLinePunct w:val="0"/>
        <w:autoSpaceDE/>
        <w:autoSpaceDN/>
        <w:bidi w:val="0"/>
        <w:adjustRightInd/>
        <w:snapToGrid/>
        <w:spacing w:line="240" w:lineRule="auto"/>
        <w:jc w:val="both"/>
        <w:textAlignment w:val="center"/>
        <w:rPr>
          <w:rFonts w:hint="default" w:ascii="宋体" w:hAnsi="宋体" w:eastAsia="宋体" w:cs="宋体"/>
          <w:kern w:val="0"/>
          <w:szCs w:val="21"/>
          <w:highlight w:val="none"/>
          <w:lang w:val="en" w:eastAsia="zh-CN"/>
        </w:rPr>
        <w:sectPr>
          <w:pgSz w:w="16838" w:h="11906" w:orient="landscape"/>
          <w:pgMar w:top="1440" w:right="1800" w:bottom="1440" w:left="1800" w:header="851" w:footer="992" w:gutter="0"/>
          <w:pgNumType w:fmt="decimal"/>
          <w:cols w:space="720" w:num="1"/>
          <w:docGrid w:linePitch="312" w:charSpace="0"/>
        </w:sectPr>
      </w:pPr>
      <w:r>
        <w:rPr>
          <w:rFonts w:hint="eastAsia" w:ascii="宋体" w:hAnsi="宋体" w:eastAsia="宋体" w:cs="宋体"/>
          <w:sz w:val="28"/>
          <w:szCs w:val="28"/>
          <w:highlight w:val="none"/>
          <w:lang w:val="en-US" w:eastAsia="zh-CN"/>
        </w:rPr>
        <w:t xml:space="preserve"> </w:t>
      </w:r>
      <w:r>
        <w:rPr>
          <w:rFonts w:hint="eastAsia" w:ascii="宋体" w:hAnsi="宋体" w:eastAsia="宋体" w:cs="宋体"/>
          <w:bCs/>
          <w:sz w:val="28"/>
          <w:szCs w:val="28"/>
        </w:rPr>
        <w:t xml:space="preserve">填表人：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 xml:space="preserve">    联系电话：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 xml:space="preserve">     填表日期：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 xml:space="preserve">       审核人：  </w:t>
      </w:r>
      <w:r>
        <w:rPr>
          <w:rFonts w:hint="default" w:ascii="宋体" w:hAnsi="宋体" w:cs="宋体"/>
          <w:kern w:val="0"/>
          <w:szCs w:val="21"/>
          <w:highlight w:val="none"/>
          <w:lang w:val="en"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汉仪楷体简"/>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 w:name="汉仪楷体简">
    <w:panose1 w:val="02010600000101010101"/>
    <w:charset w:val="86"/>
    <w:family w:val="auto"/>
    <w:pitch w:val="default"/>
    <w:sig w:usb0="00000000" w:usb1="00000000" w:usb2="0000000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left="420" w:leftChars="200" w:right="420" w:right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Si/s/IAQAAmQMAAA4AAABkcnMv&#10;ZTJvRG9jLnhtbK1TzY7TMBC+I/EOlu/UaQ+oipquFlWLkBAgLTyA69iNJf/J4zbpC8AbcOLCnefq&#10;czB2ku6yXPawF2c8M/5mvm8mm5vBGnKSEbR3DV0uKkqkE77V7tDQb1/v3qwpgcRdy413sqFnCfRm&#10;+/rVpg+1XPnOm1ZGgiAO6j40tEsp1IyB6KTlsPBBOgwqHy1PeI0H1kbeI7o1bFVVb1nvYxuiFxIA&#10;vbsxSCfE+BxAr5QWcufF0UqXRtQoDU9ICTodgG5Lt0pJkT4rBTIR01BkmsqJRdDe55NtN7w+RB46&#10;LaYW+HNaeMLJcu2w6BVqxxMnx6j/g7JaRA9epYXwlo1EiiLIYlk90ea+40EWLig1hKvo8HKw4tPp&#10;SyS6xU2gxHGLA7/8/HH59efy+ztZZnn6ADVm3QfMS8M7P+TUyQ/ozKwHFW3+Ih+CcRT3fBVXDomI&#10;/Gi9Wq8rDAmMzRfEYQ/PQ4T0XnpLstHQiNMrovLTR0hj6pySqzl/p41BP6+N+8eBmNnDcu9jj9lK&#10;w36YGt/79ox8ehx8Qx3uOSXmg0Nd847MRpyN/WwcQ9SHrixRrgfh9piwidJbrjDCToVxYoXdtF15&#10;JR7fS9bDH7X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kov7PyAEAAJkDAAAOAAAAAAAA&#10;AAEAIAAAADQBAABkcnMvZTJvRG9jLnhtbFBLBQYAAAAABgAGAFkBAABuBQAAAAA=&#10;">
              <v:path/>
              <v:fill on="f" focussize="0,0"/>
              <v:stroke on="f"/>
              <v:imagedata o:title=""/>
              <o:lock v:ext="edit" aspectratio="f"/>
              <v:textbox inset="0mm,0mm,0mm,0mm" style="mso-fit-shape-to-text:t;">
                <w:txbxContent>
                  <w:p>
                    <w:pPr>
                      <w:pStyle w:val="2"/>
                      <w:ind w:left="420" w:leftChars="200" w:right="420" w:right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54E874"/>
    <w:rsid w:val="7254E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Body Text Indent"/>
    <w:basedOn w:val="1"/>
    <w:next w:val="1"/>
    <w:qFormat/>
    <w:uiPriority w:val="0"/>
    <w:pPr>
      <w:spacing w:after="120"/>
      <w:ind w:left="420" w:leftChars="200"/>
    </w:pPr>
    <w:rPr>
      <w:rFonts w:ascii="Times New Roman" w:hAnsi="Times New Roman" w:eastAsia="宋体" w:cs="Times New Roman"/>
      <w:kern w:val="0"/>
      <w:sz w:val="20"/>
      <w:szCs w:val="20"/>
    </w:rPr>
  </w:style>
  <w:style w:type="paragraph" w:styleId="4">
    <w:name w:val="Title"/>
    <w:basedOn w:val="1"/>
    <w:next w:val="3"/>
    <w:qFormat/>
    <w:uiPriority w:val="0"/>
    <w:pPr>
      <w:spacing w:line="0" w:lineRule="atLeast"/>
      <w:jc w:val="center"/>
    </w:pPr>
    <w:rPr>
      <w:rFonts w:ascii="Arial" w:hAnsi="Arial" w:eastAsia="黑体" w:cs="Times New Roman"/>
      <w:kern w:val="0"/>
      <w:sz w:val="52"/>
      <w:szCs w:val="20"/>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2023-04-19T12:12:00Z</dcterms:created>
  <dc:creator>雨熹 Cisia</dc:creator>
  <cp:lastModifiedBy>雨熹 Cisia</cp:lastModifiedBy>
  <dcterms:modified xsi:type="dcterms:W3CDTF">2023-04-19T12:12:58Z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EB1210EB99A2A4853B6A3F64F265B736_41</vt:lpwstr>
  </property>
</Properties>
</file>