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rPr>
          <w:rFonts w:hint="eastAsia" w:ascii="Times New Roman" w:hAnsi="Times New Roman" w:eastAsia="黑体" w:cs="黑体"/>
          <w:bCs/>
          <w:color w:val="000000"/>
          <w:sz w:val="32"/>
          <w:szCs w:val="32"/>
        </w:rPr>
      </w:pPr>
      <w:bookmarkStart w:id="0" w:name="_GoBack"/>
      <w:r>
        <w:rPr>
          <w:rFonts w:hint="eastAsia" w:ascii="Times New Roman" w:hAnsi="Times New Roman" w:eastAsia="黑体" w:cs="黑体"/>
          <w:bCs/>
          <w:color w:val="000000"/>
          <w:sz w:val="32"/>
          <w:szCs w:val="32"/>
        </w:rPr>
        <w:t>附件1</w:t>
      </w:r>
    </w:p>
    <w:bookmarkEnd w:id="0"/>
    <w:p>
      <w:pPr>
        <w:pStyle w:val="2"/>
        <w:snapToGrid/>
        <w:spacing w:line="560" w:lineRule="exact"/>
      </w:pPr>
    </w:p>
    <w:p>
      <w:pPr>
        <w:autoSpaceDE w:val="0"/>
        <w:spacing w:line="560" w:lineRule="exact"/>
        <w:jc w:val="center"/>
        <w:rPr>
          <w:rFonts w:eastAsia="方正小标宋简体"/>
          <w:b w:val="0"/>
          <w:bCs w:val="0"/>
          <w:color w:val="auto"/>
          <w:sz w:val="44"/>
          <w:szCs w:val="44"/>
        </w:rPr>
      </w:pPr>
      <w:r>
        <w:rPr>
          <w:rFonts w:hint="eastAsia" w:ascii="Times New Roman" w:eastAsia="方正小标宋简体"/>
          <w:b w:val="0"/>
          <w:bCs w:val="0"/>
          <w:color w:val="auto"/>
          <w:sz w:val="44"/>
          <w:szCs w:val="44"/>
        </w:rPr>
        <w:t>202</w:t>
      </w:r>
      <w:r>
        <w:rPr>
          <w:rFonts w:hint="eastAsia" w:ascii="Times New Roman" w:eastAsia="方正小标宋简体"/>
          <w:b w:val="0"/>
          <w:bCs w:val="0"/>
          <w:color w:val="auto"/>
          <w:sz w:val="44"/>
          <w:szCs w:val="44"/>
          <w:lang w:val="en-US" w:eastAsia="zh-CN"/>
        </w:rPr>
        <w:t>3</w:t>
      </w:r>
      <w:r>
        <w:rPr>
          <w:rFonts w:hint="eastAsia" w:ascii="Times New Roman" w:eastAsia="方正小标宋简体"/>
          <w:b w:val="0"/>
          <w:bCs w:val="0"/>
          <w:color w:val="auto"/>
          <w:sz w:val="44"/>
          <w:szCs w:val="44"/>
        </w:rPr>
        <w:t>年公共场所卫生随机监督抽查计划</w:t>
      </w:r>
    </w:p>
    <w:p>
      <w:pPr>
        <w:tabs>
          <w:tab w:val="left" w:pos="7380"/>
        </w:tabs>
        <w:spacing w:line="560" w:lineRule="exact"/>
        <w:ind w:firstLine="692" w:firstLineChars="216"/>
        <w:rPr>
          <w:rFonts w:ascii="Times New Roman" w:hAnsi="Times New Roman" w:eastAsia="黑体"/>
          <w:b/>
          <w:color w:val="000000"/>
          <w:sz w:val="32"/>
        </w:rPr>
      </w:pPr>
    </w:p>
    <w:p>
      <w:pPr>
        <w:spacing w:line="560" w:lineRule="exact"/>
        <w:ind w:firstLine="640" w:firstLineChars="200"/>
        <w:rPr>
          <w:rFonts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一、监督抽查对象及内容</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抽查游泳、住宿、沐浴、美容美发等场所卫生管理情况，抽查顾客用品用具、水质、空气以及集中空调通风系统卫生质量。加强公共场所新冠肺炎疫情防控措施落实情况监督检查。其中抽检的具体内容为:</w:t>
      </w:r>
    </w:p>
    <w:p>
      <w:pPr>
        <w:autoSpaceDN w:val="0"/>
        <w:spacing w:line="560" w:lineRule="exact"/>
        <w:ind w:firstLine="691" w:firstLineChars="216"/>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楷体_GB2312" w:cs="楷体_GB2312"/>
          <w:b w:val="0"/>
          <w:bCs w:val="0"/>
          <w:color w:val="000000"/>
          <w:sz w:val="32"/>
          <w:szCs w:val="32"/>
          <w:highlight w:val="none"/>
        </w:rPr>
        <w:t>（一）游泳场所</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对辖区内人工游泳场所（包括学校内游泳场所）进行全覆盖监督抽检。检测项目包括泳池水浑浊度、pH、游离性余氯、尿素、菌落总数、大肠菌群、浸脚池水游离性余氯。</w:t>
      </w:r>
    </w:p>
    <w:p>
      <w:pPr>
        <w:autoSpaceDN w:val="0"/>
        <w:spacing w:line="560" w:lineRule="exact"/>
        <w:ind w:firstLine="691" w:firstLineChars="216"/>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楷体_GB2312" w:cs="楷体_GB2312"/>
          <w:b w:val="0"/>
          <w:bCs w:val="0"/>
          <w:color w:val="000000"/>
          <w:sz w:val="32"/>
          <w:szCs w:val="32"/>
          <w:highlight w:val="none"/>
        </w:rPr>
        <w:t>（二）住宿场所</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按照国家卫生健康监督信息报告系统抽取下发的任务清单进行监督抽检。检测项目包括棉织品外观、细菌总数、大肠菌群、金黄色葡萄球菌、pH，杯具外观、细菌总数、大肠菌群。</w:t>
      </w:r>
    </w:p>
    <w:p>
      <w:pPr>
        <w:autoSpaceDN w:val="0"/>
        <w:spacing w:line="560" w:lineRule="exact"/>
        <w:ind w:firstLine="691" w:firstLineChars="216"/>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楷体_GB2312" w:cs="楷体_GB2312"/>
          <w:b w:val="0"/>
          <w:bCs w:val="0"/>
          <w:color w:val="000000"/>
          <w:sz w:val="32"/>
          <w:szCs w:val="32"/>
          <w:highlight w:val="none"/>
        </w:rPr>
        <w:t>（三）沐浴场所</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按照国家卫生健康监督信息报告系统抽取下发的任务清单进行监督抽检。检测项目包括棉织品外观、细菌总数、大肠菌群、金黄色葡萄球菌、pH，沐浴用水嗜肺军团菌、池水浊度。</w:t>
      </w:r>
    </w:p>
    <w:p>
      <w:pPr>
        <w:autoSpaceDN w:val="0"/>
        <w:spacing w:line="560" w:lineRule="exact"/>
        <w:ind w:firstLine="691" w:firstLineChars="216"/>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楷体_GB2312" w:cs="楷体_GB2312"/>
          <w:b w:val="0"/>
          <w:bCs w:val="0"/>
          <w:color w:val="000000"/>
          <w:sz w:val="32"/>
          <w:szCs w:val="32"/>
          <w:highlight w:val="none"/>
        </w:rPr>
        <w:t>（四）美容美发场所</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按照国家卫生健康监督信息报告系统抽取下发的任务清单进行监督抽检。检测项目包括美容美发工具细菌总数、大肠菌群、金黄色葡萄球菌，棉织品外观、细菌总数、大肠菌群、金黄色葡萄球菌、pH。</w:t>
      </w:r>
    </w:p>
    <w:p>
      <w:pPr>
        <w:autoSpaceDN w:val="0"/>
        <w:spacing w:line="560" w:lineRule="exact"/>
        <w:ind w:firstLine="691" w:firstLineChars="216"/>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楷体_GB2312" w:cs="楷体_GB2312"/>
          <w:b w:val="0"/>
          <w:bCs w:val="0"/>
          <w:color w:val="000000"/>
          <w:sz w:val="32"/>
          <w:szCs w:val="32"/>
          <w:highlight w:val="none"/>
        </w:rPr>
        <w:t>（五）商场（含超市），影剧院、游艺厅、歌舞厅、音乐厅等文化娱乐场所，候车（机、船）室</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按照国家卫生健康监督信息报告系统抽取下发的任务清单进行监督抽检。检测项目包括室内空气中CO</w:t>
      </w:r>
      <w:r>
        <w:rPr>
          <w:rFonts w:hint="eastAsia" w:ascii="Times New Roman" w:hAnsi="Times New Roman" w:eastAsia="仿宋_GB2312" w:cs="宋体"/>
          <w:color w:val="000000"/>
          <w:sz w:val="32"/>
          <w:szCs w:val="32"/>
          <w:highlight w:val="none"/>
          <w:vertAlign w:val="subscript"/>
        </w:rPr>
        <w:t>2</w:t>
      </w:r>
      <w:r>
        <w:rPr>
          <w:rFonts w:hint="eastAsia" w:ascii="Times New Roman" w:hAnsi="Times New Roman" w:eastAsia="仿宋_GB2312" w:cs="宋体"/>
          <w:color w:val="000000"/>
          <w:sz w:val="32"/>
          <w:szCs w:val="32"/>
          <w:highlight w:val="none"/>
        </w:rPr>
        <w:t>，6个月内进行过室内大面积装修的场所还要增加甲醛、苯、甲苯、二甲苯指标的检测。</w:t>
      </w:r>
    </w:p>
    <w:p>
      <w:pPr>
        <w:autoSpaceDN w:val="0"/>
        <w:spacing w:line="560" w:lineRule="exact"/>
        <w:ind w:firstLine="691" w:firstLineChars="216"/>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楷体_GB2312" w:cs="楷体_GB2312"/>
          <w:b w:val="0"/>
          <w:bCs w:val="0"/>
          <w:color w:val="000000"/>
          <w:sz w:val="32"/>
          <w:szCs w:val="32"/>
          <w:highlight w:val="none"/>
        </w:rPr>
        <w:t>（六）集中空调通风系统</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对国家卫生健康监督信息报告系统抽取下发的任务清单中使用集中空调通风系统的全部监督检查，其中抽取30户进行检测。检测项目包括集中空调通风系统风管内表面积尘量、细菌总数、真菌总数、冷却水中嗜肺军团菌。使用无风管集中空调通风系统的，风管内表面积尘量、细菌总数、真菌总数指标合理缺项；使用非开放式冷却塔集中空调通风系统的，冷却水中嗜肺军团菌指标合理缺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 w:val="0"/>
          <w:bCs w:val="0"/>
          <w:color w:val="000000"/>
          <w:sz w:val="32"/>
          <w:szCs w:val="32"/>
          <w:highlight w:val="none"/>
        </w:rPr>
      </w:pPr>
      <w:r>
        <w:rPr>
          <w:rFonts w:hint="eastAsia" w:ascii="Times New Roman" w:hAnsi="Times New Roman" w:eastAsia="黑体" w:cs="黑体"/>
          <w:b w:val="0"/>
          <w:bCs w:val="0"/>
          <w:color w:val="000000"/>
          <w:sz w:val="32"/>
          <w:szCs w:val="32"/>
          <w:highlight w:val="none"/>
        </w:rPr>
        <w:t>二、工作要求</w:t>
      </w:r>
    </w:p>
    <w:p>
      <w:pPr>
        <w:pageBreakBefore w:val="0"/>
        <w:kinsoku/>
        <w:wordWrap/>
        <w:overflowPunct/>
        <w:topLinePunct w:val="0"/>
        <w:bidi w:val="0"/>
        <w:adjustRightInd/>
        <w:snapToGrid/>
        <w:spacing w:line="560" w:lineRule="exact"/>
        <w:ind w:firstLine="640" w:firstLineChars="200"/>
        <w:textAlignment w:val="center"/>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（一）各区要对辖区内游泳场所（包括学校内游泳场所）进行全覆盖监督抽检，对于未被纳入</w:t>
      </w:r>
      <w:r>
        <w:rPr>
          <w:rFonts w:hint="eastAsia" w:ascii="Times New Roman" w:eastAsia="仿宋_GB2312" w:cs="宋体"/>
          <w:color w:val="000000"/>
          <w:sz w:val="32"/>
          <w:szCs w:val="32"/>
          <w:highlight w:val="none"/>
          <w:lang w:eastAsia="zh-CN"/>
        </w:rPr>
        <w:t>国抽</w:t>
      </w:r>
      <w:r>
        <w:rPr>
          <w:rFonts w:hint="eastAsia" w:ascii="Times New Roman" w:hAnsi="Times New Roman" w:eastAsia="仿宋_GB2312" w:cs="宋体"/>
          <w:color w:val="000000"/>
          <w:sz w:val="32"/>
          <w:szCs w:val="32"/>
          <w:highlight w:val="none"/>
        </w:rPr>
        <w:t>任务名单的游泳场所，同样进行监督检查和实验室检测。对检查中发现的违法行为要严格依法查处，对抽检不合格的游泳场所要及时进行约谈。</w:t>
      </w:r>
    </w:p>
    <w:p>
      <w:pPr>
        <w:pageBreakBefore w:val="0"/>
        <w:kinsoku/>
        <w:wordWrap/>
        <w:overflowPunct/>
        <w:topLinePunct w:val="0"/>
        <w:bidi w:val="0"/>
        <w:adjustRightInd/>
        <w:snapToGrid/>
        <w:spacing w:line="560" w:lineRule="exact"/>
        <w:ind w:firstLine="640" w:firstLineChars="200"/>
        <w:textAlignment w:val="center"/>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对监督检查中发现的突出问题，</w:t>
      </w:r>
      <w:r>
        <w:rPr>
          <w:rFonts w:hint="eastAsia" w:ascii="Times New Roman" w:eastAsia="仿宋_GB2312" w:cs="宋体"/>
          <w:color w:val="000000"/>
          <w:sz w:val="32"/>
          <w:szCs w:val="32"/>
          <w:highlight w:val="none"/>
          <w:lang w:eastAsia="zh-CN"/>
        </w:rPr>
        <w:t>辖区卫生健康行政部门</w:t>
      </w:r>
      <w:r>
        <w:rPr>
          <w:rFonts w:hint="eastAsia" w:ascii="Times New Roman" w:hAnsi="Times New Roman" w:eastAsia="仿宋_GB2312" w:cs="宋体"/>
          <w:color w:val="000000"/>
          <w:sz w:val="32"/>
          <w:szCs w:val="32"/>
          <w:highlight w:val="none"/>
        </w:rPr>
        <w:t>及时向辖区政府主管部门通报情况，促进协同监管；重大案件信息要及时向市</w:t>
      </w:r>
      <w:r>
        <w:rPr>
          <w:rFonts w:hint="eastAsia" w:ascii="Times New Roman" w:eastAsia="仿宋_GB2312" w:cs="宋体"/>
          <w:color w:val="000000"/>
          <w:sz w:val="32"/>
          <w:szCs w:val="32"/>
          <w:highlight w:val="none"/>
          <w:lang w:val="en-US" w:eastAsia="zh-CN"/>
        </w:rPr>
        <w:t>卫生健康</w:t>
      </w:r>
      <w:r>
        <w:rPr>
          <w:rFonts w:hint="eastAsia" w:ascii="Times New Roman" w:hAnsi="Times New Roman" w:eastAsia="仿宋_GB2312" w:cs="宋体"/>
          <w:color w:val="000000"/>
          <w:sz w:val="32"/>
          <w:szCs w:val="32"/>
          <w:highlight w:val="none"/>
        </w:rPr>
        <w:t>委报告。</w:t>
      </w:r>
    </w:p>
    <w:p>
      <w:pPr>
        <w:pageBreakBefore w:val="0"/>
        <w:kinsoku/>
        <w:wordWrap/>
        <w:overflowPunct/>
        <w:topLinePunct w:val="0"/>
        <w:bidi w:val="0"/>
        <w:adjustRightInd/>
        <w:snapToGrid/>
        <w:spacing w:line="560" w:lineRule="exact"/>
        <w:ind w:firstLine="640" w:firstLineChars="200"/>
        <w:textAlignment w:val="center"/>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（二）市</w:t>
      </w:r>
      <w:r>
        <w:rPr>
          <w:rFonts w:hint="eastAsia" w:ascii="Times New Roman" w:eastAsia="仿宋_GB2312" w:cs="宋体"/>
          <w:color w:val="000000"/>
          <w:sz w:val="32"/>
          <w:szCs w:val="32"/>
          <w:highlight w:val="none"/>
          <w:lang w:val="en-US" w:eastAsia="zh-CN"/>
        </w:rPr>
        <w:t>卫生健康</w:t>
      </w:r>
      <w:r>
        <w:rPr>
          <w:rFonts w:hint="eastAsia" w:ascii="Times New Roman" w:hAnsi="Times New Roman" w:eastAsia="仿宋_GB2312" w:cs="宋体"/>
          <w:color w:val="000000"/>
          <w:sz w:val="32"/>
          <w:szCs w:val="32"/>
          <w:highlight w:val="none"/>
        </w:rPr>
        <w:t>监督所负责组织开展全市公共场所随机监督抽查工作，汇总相关信息和撰写全市工作总结，适时对各区监督机构工作开展督导检查，并负责完成随机监督抽查计划中市级的工作任务。各区</w:t>
      </w:r>
      <w:r>
        <w:rPr>
          <w:rFonts w:hint="eastAsia" w:ascii="Times New Roman" w:eastAsia="仿宋_GB2312" w:cs="宋体"/>
          <w:color w:val="000000"/>
          <w:sz w:val="32"/>
          <w:szCs w:val="32"/>
          <w:highlight w:val="none"/>
          <w:lang w:eastAsia="zh-CN"/>
        </w:rPr>
        <w:t>卫生健康行政部门</w:t>
      </w:r>
      <w:r>
        <w:rPr>
          <w:rFonts w:hint="eastAsia" w:ascii="Times New Roman" w:hAnsi="Times New Roman" w:eastAsia="仿宋_GB2312" w:cs="宋体"/>
          <w:color w:val="000000"/>
          <w:sz w:val="32"/>
          <w:szCs w:val="32"/>
          <w:highlight w:val="none"/>
        </w:rPr>
        <w:t>负责按时</w:t>
      </w:r>
      <w:r>
        <w:rPr>
          <w:rFonts w:hint="eastAsia" w:ascii="Times New Roman" w:eastAsia="仿宋_GB2312" w:cs="宋体"/>
          <w:color w:val="000000"/>
          <w:sz w:val="32"/>
          <w:szCs w:val="32"/>
          <w:highlight w:val="none"/>
          <w:lang w:eastAsia="zh-CN"/>
        </w:rPr>
        <w:t>组织</w:t>
      </w:r>
      <w:r>
        <w:rPr>
          <w:rFonts w:hint="eastAsia" w:ascii="Times New Roman" w:hAnsi="Times New Roman" w:eastAsia="仿宋_GB2312" w:cs="宋体"/>
          <w:color w:val="000000"/>
          <w:sz w:val="32"/>
          <w:szCs w:val="32"/>
          <w:highlight w:val="none"/>
        </w:rPr>
        <w:t>完成本辖区内的抽查任务并上报信息和工作总结。</w:t>
      </w:r>
    </w:p>
    <w:p>
      <w:pPr>
        <w:pageBreakBefore w:val="0"/>
        <w:kinsoku/>
        <w:wordWrap/>
        <w:overflowPunct/>
        <w:topLinePunct w:val="0"/>
        <w:bidi w:val="0"/>
        <w:adjustRightInd/>
        <w:snapToGrid/>
        <w:spacing w:line="560" w:lineRule="exact"/>
        <w:ind w:firstLine="640" w:firstLineChars="200"/>
        <w:textAlignment w:val="center"/>
        <w:rPr>
          <w:rFonts w:ascii="Times New Roman" w:eastAsia="仿宋_GB2312"/>
          <w:color w:val="000000"/>
          <w:sz w:val="32"/>
          <w:szCs w:val="32"/>
        </w:rPr>
      </w:pPr>
      <w:r>
        <w:rPr>
          <w:rFonts w:hint="eastAsia" w:ascii="Times New Roman" w:hAnsi="Times New Roman" w:eastAsia="仿宋_GB2312" w:cs="宋体"/>
          <w:color w:val="000000"/>
          <w:sz w:val="32"/>
          <w:szCs w:val="32"/>
          <w:highlight w:val="none"/>
        </w:rPr>
        <w:t>（三）各辖区请于2023年11月15日前完成全部国家随机监督抽查工作任务和数据填报工作，并将工作总结及汇总表（附表2）电子版报送至市</w:t>
      </w:r>
      <w:r>
        <w:rPr>
          <w:rFonts w:hint="eastAsia" w:ascii="Times New Roman" w:eastAsia="仿宋_GB2312" w:cs="宋体"/>
          <w:color w:val="000000"/>
          <w:sz w:val="32"/>
          <w:szCs w:val="32"/>
          <w:highlight w:val="none"/>
          <w:lang w:val="en-US" w:eastAsia="zh-CN"/>
        </w:rPr>
        <w:t>卫生健康</w:t>
      </w:r>
      <w:r>
        <w:rPr>
          <w:rFonts w:hint="eastAsia" w:ascii="Times New Roman" w:hAnsi="Times New Roman" w:eastAsia="仿宋_GB2312" w:cs="宋体"/>
          <w:color w:val="000000"/>
          <w:sz w:val="32"/>
          <w:szCs w:val="32"/>
          <w:highlight w:val="none"/>
        </w:rPr>
        <w:t>监督所。重大案件及重要情况随时报告。</w:t>
      </w:r>
    </w:p>
    <w:p>
      <w:pPr>
        <w:spacing w:line="560" w:lineRule="exact"/>
        <w:ind w:firstLine="640" w:firstLineChars="200"/>
        <w:rPr>
          <w:rFonts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三、联系方式</w:t>
      </w:r>
    </w:p>
    <w:p>
      <w:pPr>
        <w:autoSpaceDN w:val="0"/>
        <w:spacing w:line="560" w:lineRule="exact"/>
        <w:ind w:firstLine="641"/>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联系人：天津市卫生</w:t>
      </w:r>
      <w:r>
        <w:rPr>
          <w:rFonts w:hint="eastAsia" w:ascii="Times New Roman" w:hAnsi="Times New Roman" w:eastAsia="仿宋_GB2312"/>
          <w:color w:val="000000"/>
          <w:kern w:val="0"/>
          <w:sz w:val="32"/>
          <w:szCs w:val="32"/>
          <w:highlight w:val="none"/>
          <w:lang w:eastAsia="zh-CN"/>
        </w:rPr>
        <w:t>健康</w:t>
      </w:r>
      <w:r>
        <w:rPr>
          <w:rFonts w:hint="eastAsia" w:ascii="Times New Roman" w:hAnsi="Times New Roman" w:eastAsia="仿宋_GB2312"/>
          <w:color w:val="000000"/>
          <w:kern w:val="0"/>
          <w:sz w:val="32"/>
          <w:szCs w:val="32"/>
          <w:highlight w:val="none"/>
        </w:rPr>
        <w:t>监督所</w:t>
      </w:r>
    </w:p>
    <w:p>
      <w:pPr>
        <w:autoSpaceDN w:val="0"/>
        <w:spacing w:line="560" w:lineRule="exact"/>
        <w:ind w:firstLine="1936" w:firstLineChars="605"/>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公共卫生执法一支</w:t>
      </w:r>
      <w:r>
        <w:rPr>
          <w:rFonts w:hint="eastAsia" w:ascii="Times New Roman" w:hAnsi="Times New Roman" w:eastAsia="仿宋_GB2312"/>
          <w:color w:val="000000"/>
          <w:kern w:val="0"/>
          <w:sz w:val="32"/>
          <w:szCs w:val="32"/>
          <w:highlight w:val="none"/>
          <w:lang w:eastAsia="zh-CN"/>
        </w:rPr>
        <w:t>队</w:t>
      </w:r>
      <w:r>
        <w:rPr>
          <w:rFonts w:hint="eastAsia" w:ascii="Times New Roman" w:hAnsi="Times New Roman" w:eastAsia="仿宋_GB2312"/>
          <w:color w:val="000000"/>
          <w:kern w:val="0"/>
          <w:sz w:val="32"/>
          <w:szCs w:val="32"/>
          <w:highlight w:val="none"/>
        </w:rPr>
        <w:t xml:space="preserve">  刘金国  冯玮</w:t>
      </w:r>
    </w:p>
    <w:p>
      <w:pPr>
        <w:spacing w:line="560" w:lineRule="exact"/>
        <w:ind w:firstLine="640" w:firstLineChars="200"/>
        <w:rPr>
          <w:rFonts w:hint="eastAsia" w:ascii="Times New Roman" w:eastAsia="仿宋_GB2312"/>
          <w:color w:val="000000"/>
          <w:sz w:val="32"/>
          <w:szCs w:val="32"/>
          <w:highlight w:val="none"/>
          <w:lang w:val="en-US" w:eastAsia="zh-CN"/>
        </w:rPr>
      </w:pPr>
      <w:r>
        <w:rPr>
          <w:rFonts w:hint="eastAsia" w:ascii="Times New Roman" w:eastAsia="仿宋_GB2312"/>
          <w:color w:val="000000"/>
          <w:sz w:val="32"/>
          <w:szCs w:val="32"/>
          <w:highlight w:val="none"/>
        </w:rPr>
        <w:t>联系电话（传真）：2333755</w:t>
      </w:r>
      <w:r>
        <w:rPr>
          <w:rFonts w:hint="eastAsia" w:ascii="Times New Roman" w:eastAsia="仿宋_GB2312"/>
          <w:color w:val="000000"/>
          <w:sz w:val="32"/>
          <w:szCs w:val="32"/>
          <w:highlight w:val="none"/>
          <w:lang w:val="en-US" w:eastAsia="zh-CN"/>
        </w:rPr>
        <w:t>8</w:t>
      </w:r>
      <w:r>
        <w:rPr>
          <w:rFonts w:hint="eastAsia" w:ascii="Times New Roman" w:eastAsia="仿宋_GB2312"/>
          <w:color w:val="000000"/>
          <w:sz w:val="32"/>
          <w:szCs w:val="32"/>
          <w:highlight w:val="none"/>
        </w:rPr>
        <w:t xml:space="preserve">  2333755</w:t>
      </w:r>
      <w:r>
        <w:rPr>
          <w:rFonts w:hint="eastAsia" w:ascii="Times New Roman" w:eastAsia="仿宋_GB2312"/>
          <w:color w:val="000000"/>
          <w:sz w:val="32"/>
          <w:szCs w:val="32"/>
          <w:highlight w:val="none"/>
          <w:lang w:val="en-US" w:eastAsia="zh-CN"/>
        </w:rPr>
        <w:t>9</w:t>
      </w:r>
    </w:p>
    <w:p>
      <w:pPr>
        <w:spacing w:line="560" w:lineRule="exact"/>
        <w:ind w:firstLine="640" w:firstLineChars="200"/>
        <w:rPr>
          <w:rFonts w:ascii="Times New Roman" w:eastAsia="仿宋_GB2312"/>
          <w:color w:val="000000"/>
          <w:sz w:val="32"/>
          <w:szCs w:val="32"/>
          <w:highlight w:val="none"/>
        </w:rPr>
      </w:pPr>
      <w:r>
        <w:rPr>
          <w:rFonts w:hint="eastAsia" w:ascii="Times New Roman" w:eastAsia="仿宋_GB2312"/>
          <w:color w:val="000000"/>
          <w:sz w:val="32"/>
          <w:szCs w:val="32"/>
          <w:highlight w:val="none"/>
        </w:rPr>
        <w:t>电子邮箱：swsjdscsawc@tj.gov.cn</w:t>
      </w:r>
    </w:p>
    <w:p>
      <w:pPr>
        <w:pStyle w:val="2"/>
        <w:snapToGrid/>
        <w:spacing w:line="560" w:lineRule="exact"/>
        <w:rPr>
          <w:rFonts w:ascii="Times New Roman" w:eastAsia="仿宋_GB2312"/>
          <w:color w:val="000000"/>
          <w:sz w:val="32"/>
          <w:szCs w:val="32"/>
        </w:rPr>
      </w:pPr>
    </w:p>
    <w:p>
      <w:pPr>
        <w:spacing w:line="560" w:lineRule="exact"/>
        <w:ind w:firstLine="640"/>
        <w:rPr>
          <w:rFonts w:hint="eastAsia" w:ascii="Times New Roman" w:hAnsi="Times New Roman" w:eastAsia="仿宋_GB2312" w:cs="宋体"/>
          <w:color w:val="000000"/>
          <w:sz w:val="32"/>
          <w:szCs w:val="32"/>
          <w:highlight w:val="none"/>
        </w:rPr>
      </w:pPr>
      <w:r>
        <w:rPr>
          <w:rFonts w:hint="eastAsia" w:ascii="Times New Roman" w:eastAsia="仿宋_GB2312"/>
          <w:color w:val="000000"/>
          <w:sz w:val="32"/>
          <w:szCs w:val="32"/>
        </w:rPr>
        <w:t>附表：</w:t>
      </w:r>
      <w:r>
        <w:rPr>
          <w:rFonts w:hint="eastAsia" w:ascii="Times New Roman" w:eastAsia="仿宋_GB2312"/>
          <w:color w:val="000000"/>
          <w:sz w:val="32"/>
          <w:szCs w:val="32"/>
          <w:lang w:val="en-US" w:eastAsia="zh-CN"/>
        </w:rPr>
        <w:t>1.</w:t>
      </w:r>
      <w:r>
        <w:rPr>
          <w:rFonts w:hint="eastAsia" w:ascii="Times New Roman" w:hAnsi="Times New Roman" w:eastAsia="仿宋_GB2312" w:cs="宋体"/>
          <w:color w:val="000000"/>
          <w:sz w:val="32"/>
          <w:szCs w:val="32"/>
          <w:highlight w:val="none"/>
        </w:rPr>
        <w:t>2023年公共场所卫生国家随机监督抽查工作计</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lang w:val="en-US" w:eastAsia="zh-CN"/>
        </w:rPr>
        <w:t xml:space="preserve">       </w:t>
      </w:r>
      <w:r>
        <w:rPr>
          <w:rFonts w:hint="eastAsia" w:ascii="Times New Roman" w:hAnsi="Times New Roman" w:eastAsia="仿宋_GB2312" w:cs="宋体"/>
          <w:color w:val="000000"/>
          <w:sz w:val="32"/>
          <w:szCs w:val="32"/>
          <w:highlight w:val="none"/>
        </w:rPr>
        <w:t>划表</w:t>
      </w:r>
    </w:p>
    <w:p>
      <w:pPr>
        <w:spacing w:line="560" w:lineRule="exact"/>
        <w:ind w:firstLine="640" w:firstLineChars="20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 xml:space="preserve">      2.2023年公共场所集中空调国家随机监督抽查信息</w:t>
      </w:r>
    </w:p>
    <w:p>
      <w:pPr>
        <w:spacing w:line="560" w:lineRule="exact"/>
        <w:ind w:firstLine="1760" w:firstLineChars="550"/>
        <w:rPr>
          <w:rFonts w:ascii="Times New Roman" w:eastAsia="仿宋_GB2312"/>
          <w:color w:val="000000"/>
          <w:sz w:val="32"/>
          <w:szCs w:val="32"/>
        </w:rPr>
        <w:sectPr>
          <w:footerReference r:id="rId3" w:type="default"/>
          <w:pgSz w:w="11906" w:h="16838"/>
          <w:pgMar w:top="2098" w:right="1474" w:bottom="1417" w:left="1587" w:header="851" w:footer="1134" w:gutter="0"/>
          <w:pgNumType w:fmt="decimal"/>
          <w:cols w:space="0" w:num="1"/>
          <w:rtlGutter w:val="0"/>
          <w:docGrid w:type="lines" w:linePitch="312" w:charSpace="0"/>
        </w:sectPr>
      </w:pPr>
      <w:r>
        <w:rPr>
          <w:rFonts w:hint="eastAsia" w:ascii="Times New Roman" w:hAnsi="Times New Roman" w:eastAsia="仿宋_GB2312" w:cs="宋体"/>
          <w:color w:val="000000"/>
          <w:sz w:val="32"/>
          <w:szCs w:val="32"/>
          <w:highlight w:val="none"/>
        </w:rPr>
        <w:t>汇总</w:t>
      </w:r>
      <w:r>
        <w:rPr>
          <w:rFonts w:hint="eastAsia" w:ascii="Times New Roman" w:eastAsia="仿宋_GB2312"/>
          <w:color w:val="000000"/>
          <w:sz w:val="32"/>
          <w:szCs w:val="32"/>
        </w:rPr>
        <w:t>表</w:t>
      </w:r>
    </w:p>
    <w:p>
      <w:pPr>
        <w:tabs>
          <w:tab w:val="left" w:pos="-180"/>
          <w:tab w:val="left" w:pos="640"/>
        </w:tabs>
        <w:rPr>
          <w:rFonts w:hint="eastAsia" w:ascii="黑体" w:hAnsi="黑体" w:eastAsia="黑体" w:cs="黑体"/>
          <w:sz w:val="32"/>
          <w:szCs w:val="32"/>
          <w:lang w:val="en-US"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1</w:t>
      </w:r>
    </w:p>
    <w:p>
      <w:pPr>
        <w:tabs>
          <w:tab w:val="left" w:pos="-180"/>
          <w:tab w:val="left" w:pos="640"/>
        </w:tabs>
        <w:jc w:val="center"/>
        <w:rPr>
          <w:rFonts w:ascii="方正小标宋简体" w:hAnsi="方正小标宋简体" w:eastAsia="方正小标宋简体" w:cs="方正小标宋简体"/>
          <w:b w:val="0"/>
          <w:bCs/>
          <w:color w:val="000000"/>
          <w:kern w:val="0"/>
          <w:sz w:val="36"/>
          <w:szCs w:val="36"/>
          <w:highlight w:val="none"/>
        </w:rPr>
      </w:pPr>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3</w:t>
      </w:r>
      <w:r>
        <w:rPr>
          <w:rFonts w:hint="eastAsia" w:ascii="方正小标宋简体" w:hAnsi="方正小标宋简体" w:eastAsia="方正小标宋简体" w:cs="方正小标宋简体"/>
          <w:b w:val="0"/>
          <w:bCs/>
          <w:color w:val="000000"/>
          <w:sz w:val="36"/>
          <w:szCs w:val="36"/>
          <w:highlight w:val="none"/>
        </w:rPr>
        <w:t>年公共场所卫生</w:t>
      </w:r>
      <w:r>
        <w:rPr>
          <w:rFonts w:hint="eastAsia" w:ascii="方正小标宋简体" w:hAnsi="方正小标宋简体" w:eastAsia="方正小标宋简体" w:cs="方正小标宋简体"/>
          <w:b w:val="0"/>
          <w:bCs/>
          <w:color w:val="000000"/>
          <w:sz w:val="36"/>
          <w:szCs w:val="36"/>
          <w:highlight w:val="none"/>
          <w:lang w:eastAsia="zh-CN"/>
        </w:rPr>
        <w:t>国家</w:t>
      </w:r>
      <w:r>
        <w:rPr>
          <w:rFonts w:hint="eastAsia" w:ascii="方正小标宋简体" w:hAnsi="方正小标宋简体" w:eastAsia="方正小标宋简体" w:cs="方正小标宋简体"/>
          <w:b w:val="0"/>
          <w:bCs/>
          <w:color w:val="000000"/>
          <w:sz w:val="36"/>
          <w:szCs w:val="36"/>
          <w:highlight w:val="none"/>
        </w:rPr>
        <w:t>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162"/>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抽查范围和数量</w:t>
            </w:r>
          </w:p>
        </w:tc>
        <w:tc>
          <w:tcPr>
            <w:tcW w:w="4162"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检查内容</w:t>
            </w: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辖区全部人工游泳场所（含学校内游泳场所）</w:t>
            </w:r>
            <w:r>
              <w:rPr>
                <w:rFonts w:hint="eastAsia" w:ascii="宋体" w:hAnsi="宋体" w:eastAsia="宋体" w:cs="宋体"/>
                <w:sz w:val="21"/>
                <w:szCs w:val="21"/>
                <w:highlight w:val="none"/>
                <w:vertAlign w:val="superscript"/>
              </w:rPr>
              <w:t xml:space="preserve">(a) </w:t>
            </w:r>
          </w:p>
        </w:tc>
        <w:tc>
          <w:tcPr>
            <w:tcW w:w="41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1.设置卫生管理部</w:t>
            </w:r>
            <w:r>
              <w:rPr>
                <w:rFonts w:hint="eastAsia" w:ascii="宋体" w:hAnsi="宋体" w:eastAsia="宋体" w:cs="宋体"/>
                <w:sz w:val="21"/>
                <w:szCs w:val="21"/>
                <w:highlight w:val="none"/>
                <w:lang w:eastAsia="zh-CN"/>
              </w:rPr>
              <w:t>门</w:t>
            </w:r>
            <w:r>
              <w:rPr>
                <w:rFonts w:hint="eastAsia" w:ascii="宋体" w:hAnsi="宋体" w:eastAsia="宋体" w:cs="宋体"/>
                <w:sz w:val="21"/>
                <w:szCs w:val="21"/>
                <w:highlight w:val="none"/>
              </w:rPr>
              <w:t>或人员情况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2.建立卫生管理档案情况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3.从业人员健康体检情况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4.设置禁止吸烟警语标志情况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5.对空气、水质、顾客用品用具等进行卫生检测情况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6.公示卫生许可证、卫生信誉度等级和卫生检测信息情况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7.对顾客用品用具进行清洗、消毒、保洁情况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8.实施卫生监督量化分级管理情况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9.住宿场所按照《艾滋病防治条例》放置安全套或者设置安全套发售设施情况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10.生活美容场所违法开展医疗美容情况</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11.公共场所</w:t>
            </w:r>
            <w:r>
              <w:rPr>
                <w:rFonts w:hint="eastAsia" w:ascii="宋体" w:hAnsi="宋体" w:eastAsia="宋体" w:cs="宋体"/>
                <w:sz w:val="21"/>
                <w:szCs w:val="21"/>
                <w:highlight w:val="none"/>
                <w:lang w:eastAsia="zh-CN"/>
              </w:rPr>
              <w:t>新型冠状病毒感染</w:t>
            </w:r>
            <w:r>
              <w:rPr>
                <w:rFonts w:hint="eastAsia" w:ascii="宋体" w:hAnsi="宋体" w:eastAsia="宋体" w:cs="宋体"/>
                <w:sz w:val="21"/>
                <w:szCs w:val="21"/>
                <w:highlight w:val="none"/>
              </w:rPr>
              <w:t>防控措施落实情况。</w:t>
            </w:r>
            <w:r>
              <w:rPr>
                <w:rFonts w:hint="eastAsia" w:ascii="宋体" w:hAnsi="宋体" w:eastAsia="宋体" w:cs="宋体"/>
                <w:sz w:val="21"/>
                <w:szCs w:val="21"/>
                <w:highlight w:val="none"/>
                <w:vertAlign w:val="superscript"/>
              </w:rPr>
              <w:t>(b)</w:t>
            </w: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1.泳池水浑浊度、pH、游离性余氯、尿素、菌落总数、大肠菌群</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辖区总数25%</w:t>
            </w:r>
            <w:r>
              <w:rPr>
                <w:rFonts w:hint="eastAsia" w:ascii="宋体" w:hAnsi="宋体" w:eastAsia="宋体" w:cs="宋体"/>
                <w:sz w:val="21"/>
                <w:szCs w:val="21"/>
                <w:highlight w:val="none"/>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21"/>
                <w:szCs w:val="21"/>
                <w:highlight w:val="none"/>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1.棉织品外观、细菌总数、大肠菌群、金黄色葡萄球菌、pH</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辖区总数16%</w:t>
            </w:r>
            <w:r>
              <w:rPr>
                <w:rFonts w:hint="eastAsia" w:ascii="宋体" w:hAnsi="宋体" w:eastAsia="宋体" w:cs="宋体"/>
                <w:sz w:val="21"/>
                <w:szCs w:val="21"/>
                <w:highlight w:val="none"/>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21"/>
                <w:szCs w:val="21"/>
                <w:highlight w:val="none"/>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1.棉织品外观、细菌总数、大肠菌群、金黄色葡萄球菌、pH</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辖区总数8%</w:t>
            </w:r>
            <w:r>
              <w:rPr>
                <w:rFonts w:hint="eastAsia" w:ascii="宋体" w:hAnsi="宋体" w:eastAsia="宋体" w:cs="宋体"/>
                <w:sz w:val="21"/>
                <w:szCs w:val="21"/>
                <w:highlight w:val="none"/>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21"/>
                <w:szCs w:val="21"/>
                <w:highlight w:val="none"/>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1.美容美发工具细菌总数、大肠菌群、金黄色葡萄球菌</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7" w:hRule="atLeas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辖区全部候车（机、船）室。</w:t>
            </w:r>
          </w:p>
          <w:p>
            <w:pPr>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辖区营业面积2000m</w:t>
            </w:r>
            <w:r>
              <w:rPr>
                <w:rFonts w:hint="eastAsia" w:ascii="宋体" w:hAnsi="宋体" w:eastAsia="宋体" w:cs="宋体"/>
                <w:sz w:val="21"/>
                <w:szCs w:val="21"/>
                <w:highlight w:val="none"/>
                <w:vertAlign w:val="superscript"/>
              </w:rPr>
              <w:t>2</w:t>
            </w:r>
            <w:r>
              <w:rPr>
                <w:rFonts w:hint="eastAsia" w:ascii="宋体" w:hAnsi="宋体" w:eastAsia="宋体" w:cs="宋体"/>
                <w:sz w:val="21"/>
                <w:szCs w:val="21"/>
                <w:highlight w:val="none"/>
              </w:rPr>
              <w:t>以上商场（超市）60户，影剧院40户，游艺厅、歌舞厅、音乐厅共80户，数量不足的全部检查。</w:t>
            </w:r>
            <w:r>
              <w:rPr>
                <w:rFonts w:hint="eastAsia" w:ascii="宋体" w:hAnsi="宋体" w:eastAsia="宋体" w:cs="宋体"/>
                <w:sz w:val="21"/>
                <w:szCs w:val="21"/>
                <w:highlight w:val="none"/>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21"/>
                <w:szCs w:val="21"/>
                <w:highlight w:val="none"/>
              </w:rPr>
            </w:pP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室内空气中CO</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、甲醛、苯、甲苯、二甲苯</w:t>
            </w:r>
            <w:r>
              <w:rPr>
                <w:rFonts w:hint="eastAsia" w:ascii="宋体" w:hAnsi="宋体" w:eastAsia="宋体" w:cs="宋体"/>
                <w:sz w:val="21"/>
                <w:szCs w:val="21"/>
                <w:highlight w:val="none"/>
                <w:vertAlign w:val="superscript"/>
              </w:rPr>
              <w:t>(e)</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exact"/>
          <w:jc w:val="center"/>
        </w:trPr>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辖区已抽取公共场所中使用集中空调通风系统的全部检查；其中抽取30户进行检测，数量不足的全部检测</w:t>
            </w:r>
          </w:p>
        </w:tc>
        <w:tc>
          <w:tcPr>
            <w:tcW w:w="41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numPr>
                <w:ilvl w:val="0"/>
                <w:numId w:val="0"/>
              </w:numPr>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1.建立集中空调通风系统卫生档案</w:t>
            </w:r>
            <w:r>
              <w:rPr>
                <w:rFonts w:hint="eastAsia" w:ascii="宋体" w:hAnsi="宋体" w:eastAsia="宋体" w:cs="宋体"/>
                <w:sz w:val="21"/>
                <w:szCs w:val="21"/>
                <w:highlight w:val="none"/>
                <w:vertAlign w:val="superscript"/>
              </w:rPr>
              <w:t xml:space="preserve">(c) </w:t>
            </w:r>
          </w:p>
          <w:p>
            <w:pPr>
              <w:keepNext/>
              <w:keepLines/>
              <w:pageBreakBefore w:val="0"/>
              <w:widowControl/>
              <w:numPr>
                <w:ilvl w:val="0"/>
                <w:numId w:val="0"/>
              </w:numPr>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2.建立预防空气传播性疾病应急预案情况</w:t>
            </w:r>
            <w:r>
              <w:rPr>
                <w:rFonts w:hint="eastAsia" w:ascii="宋体" w:hAnsi="宋体" w:eastAsia="宋体" w:cs="宋体"/>
                <w:sz w:val="21"/>
                <w:szCs w:val="21"/>
                <w:highlight w:val="none"/>
                <w:vertAlign w:val="superscript"/>
              </w:rPr>
              <w:t xml:space="preserve">(c) </w:t>
            </w:r>
            <w:r>
              <w:rPr>
                <w:rFonts w:hint="eastAsia" w:ascii="宋体" w:hAnsi="宋体" w:eastAsia="宋体" w:cs="宋体"/>
                <w:sz w:val="21"/>
                <w:szCs w:val="21"/>
                <w:highlight w:val="none"/>
              </w:rPr>
              <w:t xml:space="preserve"> </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3.开展集中空调通风系统卫生检测或卫生学评价情况</w:t>
            </w:r>
            <w:r>
              <w:rPr>
                <w:rFonts w:hint="eastAsia" w:ascii="宋体" w:hAnsi="宋体" w:eastAsia="宋体" w:cs="宋体"/>
                <w:sz w:val="21"/>
                <w:szCs w:val="21"/>
                <w:highlight w:val="none"/>
                <w:vertAlign w:val="superscript"/>
              </w:rPr>
              <w:t>(d)</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4.开展集中空调通风系统清洗消毒情况</w:t>
            </w:r>
          </w:p>
        </w:tc>
        <w:tc>
          <w:tcPr>
            <w:tcW w:w="56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1.风管内表面积尘量、细菌总数、真菌总数</w:t>
            </w:r>
            <w:r>
              <w:rPr>
                <w:rFonts w:hint="eastAsia" w:ascii="宋体" w:hAnsi="宋体" w:eastAsia="宋体" w:cs="宋体"/>
                <w:sz w:val="21"/>
                <w:szCs w:val="21"/>
                <w:highlight w:val="none"/>
                <w:vertAlign w:val="superscript"/>
              </w:rPr>
              <w:t>(f)</w:t>
            </w:r>
          </w:p>
          <w:p>
            <w:pPr>
              <w:keepNext/>
              <w:keepLines/>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2.冷却水中嗜肺军团菌</w:t>
            </w:r>
            <w:r>
              <w:rPr>
                <w:rFonts w:hint="eastAsia" w:ascii="宋体" w:hAnsi="宋体" w:eastAsia="宋体" w:cs="宋体"/>
                <w:sz w:val="21"/>
                <w:szCs w:val="21"/>
                <w:highlight w:val="none"/>
                <w:vertAlign w:val="superscript"/>
              </w:rPr>
              <w:t>(g)</w:t>
            </w:r>
          </w:p>
        </w:tc>
      </w:tr>
    </w:tbl>
    <w:p>
      <w:pPr>
        <w:spacing w:line="240" w:lineRule="exact"/>
        <w:jc w:val="left"/>
        <w:rPr>
          <w:rFonts w:hint="eastAsia" w:ascii="宋体" w:hAnsi="宋体" w:eastAsia="宋体" w:cs="宋体"/>
          <w:kern w:val="0"/>
          <w:szCs w:val="21"/>
          <w:highlight w:val="none"/>
        </w:rPr>
      </w:pPr>
      <w:r>
        <w:rPr>
          <w:rFonts w:hint="eastAsia" w:ascii="华文仿宋" w:hAnsi="华文仿宋" w:eastAsia="华文仿宋" w:cs="华文仿宋"/>
          <w:kern w:val="0"/>
          <w:sz w:val="21"/>
          <w:highlight w:val="none"/>
          <w:lang w:val="en-US" w:eastAsia="zh-CN"/>
        </w:rPr>
        <w:t xml:space="preserve"> </w:t>
      </w:r>
      <w:r>
        <w:rPr>
          <w:rFonts w:hint="eastAsia" w:ascii="宋体" w:hAnsi="宋体" w:eastAsia="宋体" w:cs="宋体"/>
          <w:kern w:val="0"/>
          <w:sz w:val="21"/>
          <w:highlight w:val="none"/>
          <w:lang w:val="en-US" w:eastAsia="zh-CN"/>
        </w:rPr>
        <w:t xml:space="preserve">  注：</w:t>
      </w:r>
      <w:r>
        <w:rPr>
          <w:rFonts w:hint="eastAsia" w:ascii="宋体" w:hAnsi="宋体" w:eastAsia="宋体" w:cs="宋体"/>
          <w:kern w:val="0"/>
          <w:sz w:val="21"/>
          <w:highlight w:val="none"/>
        </w:rPr>
        <w:t>a</w:t>
      </w:r>
      <w:r>
        <w:rPr>
          <w:rFonts w:hint="eastAsia" w:ascii="宋体" w:hAnsi="宋体" w:eastAsia="宋体" w:cs="宋体"/>
          <w:kern w:val="0"/>
          <w:szCs w:val="21"/>
          <w:highlight w:val="none"/>
        </w:rPr>
        <w:t>.游泳场所按抽查任务的100%进行检测，住宿场所、沐浴场所、其他公共场所按抽查任务的50%进行检测，美容美发场所按抽查任务的20%进行检测。</w:t>
      </w:r>
    </w:p>
    <w:p>
      <w:pPr>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b.</w:t>
      </w:r>
      <w:r>
        <w:rPr>
          <w:rFonts w:hint="eastAsia" w:ascii="宋体" w:hAnsi="宋体" w:eastAsia="宋体" w:cs="宋体"/>
          <w:kern w:val="0"/>
          <w:szCs w:val="21"/>
          <w:highlight w:val="none"/>
          <w:lang w:eastAsia="zh-CN"/>
        </w:rPr>
        <w:t>符合国家及</w:t>
      </w:r>
      <w:r>
        <w:rPr>
          <w:rFonts w:hint="eastAsia" w:ascii="宋体" w:hAnsi="宋体" w:eastAsia="宋体" w:cs="宋体"/>
          <w:kern w:val="0"/>
          <w:szCs w:val="21"/>
          <w:highlight w:val="none"/>
        </w:rPr>
        <w:t>属地</w:t>
      </w:r>
      <w:r>
        <w:rPr>
          <w:rFonts w:hint="eastAsia" w:ascii="宋体" w:hAnsi="宋体" w:eastAsia="宋体" w:cs="宋体"/>
          <w:kern w:val="0"/>
          <w:szCs w:val="21"/>
          <w:highlight w:val="none"/>
          <w:lang w:eastAsia="zh-CN"/>
        </w:rPr>
        <w:t>新型冠状病毒感染</w:t>
      </w:r>
      <w:r>
        <w:rPr>
          <w:rFonts w:hint="eastAsia" w:ascii="宋体" w:hAnsi="宋体" w:eastAsia="宋体" w:cs="宋体"/>
          <w:kern w:val="0"/>
          <w:szCs w:val="21"/>
          <w:highlight w:val="none"/>
        </w:rPr>
        <w:t>防控措施要求即为合格。</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c.指《公共场所集中空调通风系统卫生规范》（WS 394-2012）规定的集中空调通风系统卫生档案和预防空气传播性疾病应急预案。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d.使用单位需提供集中空调通风系统卫生检测报告复印件。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e.只对6个月内进行过室内大面积装修的场所检测甲醛、苯、甲苯、二甲苯项目。</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f.使用无风管集中空调通风系统的，该指标合理缺项。</w:t>
      </w:r>
    </w:p>
    <w:p>
      <w:pPr>
        <w:spacing w:line="240" w:lineRule="exact"/>
        <w:jc w:val="left"/>
        <w:rPr>
          <w:rFonts w:hint="eastAsia" w:ascii="宋体" w:hAnsi="宋体" w:eastAsia="宋体" w:cs="宋体"/>
        </w:rPr>
      </w:pP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g.使用非开放式冷却塔集中空调通风系统的，该指标合理缺</w:t>
      </w:r>
      <w:r>
        <w:rPr>
          <w:rFonts w:hint="eastAsia" w:ascii="宋体" w:hAnsi="宋体" w:eastAsia="宋体" w:cs="宋体"/>
          <w:kern w:val="0"/>
        </w:rPr>
        <w:t>项。</w:t>
      </w:r>
    </w:p>
    <w:p>
      <w:pPr>
        <w:spacing w:line="240" w:lineRule="exact"/>
        <w:jc w:val="left"/>
        <w:rPr>
          <w:rFonts w:ascii="华文仿宋" w:hAnsi="华文仿宋" w:eastAsia="华文仿宋"/>
          <w:kern w:val="0"/>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tabs>
          <w:tab w:val="left" w:pos="-180"/>
          <w:tab w:val="left" w:pos="640"/>
        </w:tabs>
        <w:rPr>
          <w:rFonts w:hint="eastAsia" w:ascii="黑体" w:hAnsi="黑体" w:eastAsia="黑体" w:cs="黑体"/>
          <w:sz w:val="32"/>
          <w:szCs w:val="32"/>
          <w:highlight w:val="none"/>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2</w:t>
      </w:r>
    </w:p>
    <w:p>
      <w:pPr>
        <w:keepNext w:val="0"/>
        <w:keepLines w:val="0"/>
        <w:pageBreakBefore w:val="0"/>
        <w:widowControl w:val="0"/>
        <w:tabs>
          <w:tab w:val="left" w:pos="-180"/>
          <w:tab w:val="left" w:pos="640"/>
        </w:tab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000000"/>
          <w:sz w:val="36"/>
          <w:szCs w:val="36"/>
          <w:highlight w:val="none"/>
          <w:lang w:eastAsia="zh-CN"/>
        </w:rPr>
      </w:pPr>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3</w:t>
      </w:r>
      <w:r>
        <w:rPr>
          <w:rFonts w:hint="eastAsia" w:ascii="方正小标宋简体" w:hAnsi="方正小标宋简体" w:eastAsia="方正小标宋简体" w:cs="方正小标宋简体"/>
          <w:b w:val="0"/>
          <w:bCs/>
          <w:color w:val="000000"/>
          <w:sz w:val="36"/>
          <w:szCs w:val="36"/>
          <w:highlight w:val="none"/>
        </w:rPr>
        <w:t>年公共场所</w:t>
      </w:r>
      <w:r>
        <w:rPr>
          <w:rFonts w:hint="eastAsia" w:ascii="方正小标宋简体" w:hAnsi="方正小标宋简体" w:eastAsia="方正小标宋简体" w:cs="方正小标宋简体"/>
          <w:b w:val="0"/>
          <w:bCs/>
          <w:color w:val="000000"/>
          <w:sz w:val="36"/>
          <w:szCs w:val="36"/>
          <w:highlight w:val="none"/>
          <w:lang w:eastAsia="zh-CN"/>
        </w:rPr>
        <w:t>集中空调</w:t>
      </w:r>
      <w:r>
        <w:rPr>
          <w:rFonts w:hint="eastAsia" w:ascii="方正小标宋简体" w:hAnsi="方正小标宋简体" w:eastAsia="方正小标宋简体" w:cs="方正小标宋简体"/>
          <w:b w:val="0"/>
          <w:bCs/>
          <w:color w:val="000000"/>
          <w:sz w:val="36"/>
          <w:szCs w:val="36"/>
          <w:highlight w:val="none"/>
        </w:rPr>
        <w:t>国家随机监督抽查信息</w:t>
      </w:r>
      <w:r>
        <w:rPr>
          <w:rFonts w:hint="eastAsia" w:ascii="方正小标宋简体" w:hAnsi="方正小标宋简体" w:eastAsia="方正小标宋简体" w:cs="方正小标宋简体"/>
          <w:b w:val="0"/>
          <w:bCs/>
          <w:color w:val="000000"/>
          <w:sz w:val="36"/>
          <w:szCs w:val="36"/>
          <w:highlight w:val="none"/>
          <w:lang w:eastAsia="zh-CN"/>
        </w:rPr>
        <w:t>汇总表</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单位名称：</w:t>
      </w:r>
      <w:r>
        <w:rPr>
          <w:rFonts w:hint="eastAsia" w:ascii="宋体" w:hAnsi="宋体" w:eastAsia="宋体" w:cs="宋体"/>
          <w:sz w:val="28"/>
          <w:szCs w:val="28"/>
          <w:highlight w:val="none"/>
          <w:lang w:val="en-US" w:eastAsia="zh-CN"/>
        </w:rPr>
        <w:t xml:space="preserve">                                  </w:t>
      </w:r>
    </w:p>
    <w:tbl>
      <w:tblPr>
        <w:tblStyle w:val="6"/>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027"/>
        <w:gridCol w:w="1027"/>
        <w:gridCol w:w="1027"/>
        <w:gridCol w:w="1033"/>
        <w:gridCol w:w="1027"/>
        <w:gridCol w:w="1033"/>
        <w:gridCol w:w="1027"/>
        <w:gridCol w:w="1039"/>
        <w:gridCol w:w="1027"/>
        <w:gridCol w:w="1039"/>
        <w:gridCol w:w="1031"/>
        <w:gridCol w:w="1082"/>
      </w:tblGrid>
      <w:tr>
        <w:trPr>
          <w:trHeight w:val="325" w:hRule="atLeast"/>
          <w:jc w:val="center"/>
        </w:trPr>
        <w:tc>
          <w:tcPr>
            <w:tcW w:w="552"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单位类别</w:t>
            </w:r>
          </w:p>
        </w:tc>
        <w:tc>
          <w:tcPr>
            <w:tcW w:w="368"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检查单位数</w:t>
            </w:r>
          </w:p>
        </w:tc>
        <w:tc>
          <w:tcPr>
            <w:tcW w:w="368"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使用集中空调通风系统的单位</w:t>
            </w:r>
            <w:r>
              <w:rPr>
                <w:rFonts w:hint="eastAsia" w:ascii="宋体" w:hAnsi="宋体" w:eastAsia="宋体" w:cs="宋体"/>
                <w:sz w:val="21"/>
                <w:szCs w:val="21"/>
                <w:highlight w:val="none"/>
                <w:lang w:eastAsia="zh-CN"/>
              </w:rPr>
              <w:t>数</w:t>
            </w:r>
          </w:p>
        </w:tc>
        <w:tc>
          <w:tcPr>
            <w:tcW w:w="3709" w:type="pct"/>
            <w:gridSpan w:val="10"/>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监督检查项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2"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738"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建立预防空气传播性疾病应急预案情况</w:t>
            </w:r>
          </w:p>
        </w:tc>
        <w:tc>
          <w:tcPr>
            <w:tcW w:w="738"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新风口、开放式冷却塔依标准设置情况</w:t>
            </w:r>
          </w:p>
        </w:tc>
        <w:tc>
          <w:tcPr>
            <w:tcW w:w="740"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按规定建立了完整的集中空调通风系统卫生档案</w:t>
            </w:r>
          </w:p>
        </w:tc>
        <w:tc>
          <w:tcPr>
            <w:tcW w:w="740"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按规定对集中空调通风系统进行卫生检测或卫生学评价</w:t>
            </w:r>
          </w:p>
        </w:tc>
        <w:tc>
          <w:tcPr>
            <w:tcW w:w="750"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按规定对集中空调通风系统进行清洗消毒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552"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检查单位数</w:t>
            </w: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合格单位数</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检查单位数</w:t>
            </w: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合格单位数</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检查单位数</w:t>
            </w: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合格单位数</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检查单位数</w:t>
            </w: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合格单位数</w:t>
            </w: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检查单位数</w:t>
            </w: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游泳场所</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住宿场所</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沐浴场所</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美容美发场所</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商场(超市)</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影剧院</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游艺厅</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歌舞厅</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音乐厅</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exact"/>
          <w:jc w:val="center"/>
        </w:trPr>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候车(机、船)室</w:t>
            </w: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7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69"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c>
          <w:tcPr>
            <w:tcW w:w="381"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center"/>
              <w:rPr>
                <w:rFonts w:hint="eastAsia" w:ascii="宋体" w:hAnsi="宋体" w:eastAsia="宋体" w:cs="宋体"/>
                <w:sz w:val="21"/>
                <w:szCs w:val="21"/>
                <w:highlight w:val="none"/>
                <w:vertAlign w:val="baseline"/>
                <w:lang w:val="en-US" w:eastAsia="zh-CN"/>
              </w:rPr>
            </w:pPr>
          </w:p>
        </w:tc>
      </w:tr>
    </w:tbl>
    <w:p>
      <w:pPr>
        <w:spacing w:line="24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注：表中检查单位数、使用集中空调通风系统单位数、合格单位数均应与国家平台中《游泳场所卫生国家随机监督抽查信息汇总表》《公共场所卫生管理国家随机监督抽查信息汇总表》对应数据一致</w:t>
      </w:r>
    </w:p>
    <w:p>
      <w:pPr>
        <w:spacing w:line="240" w:lineRule="exact"/>
        <w:jc w:val="left"/>
        <w:rPr>
          <w:rFonts w:hint="eastAsia" w:ascii="宋体" w:hAnsi="宋体" w:eastAsia="宋体" w:cs="宋体"/>
          <w:kern w:val="0"/>
          <w:szCs w:val="21"/>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宋体" w:hAnsi="宋体" w:eastAsia="宋体" w:cs="宋体"/>
          <w:kern w:val="0"/>
          <w:szCs w:val="21"/>
          <w:highlight w:val="none"/>
          <w:lang w:val="en" w:eastAsia="zh-CN"/>
        </w:rPr>
        <w:sectPr>
          <w:pgSz w:w="16838" w:h="11906" w:orient="landscape"/>
          <w:pgMar w:top="1440" w:right="1800" w:bottom="1440" w:left="1800" w:header="851" w:footer="992" w:gutter="0"/>
          <w:pgNumType w:fmt="decimal"/>
          <w:cols w:space="720" w:num="1"/>
          <w:docGrid w:linePitch="312" w:charSpace="0"/>
        </w:sectPr>
      </w:pPr>
      <w:r>
        <w:rPr>
          <w:rFonts w:hint="eastAsia" w:ascii="宋体" w:hAnsi="宋体" w:eastAsia="宋体" w:cs="宋体"/>
          <w:sz w:val="28"/>
          <w:szCs w:val="28"/>
          <w:highlight w:val="none"/>
          <w:lang w:val="en-US" w:eastAsia="zh-CN"/>
        </w:rPr>
        <w:t xml:space="preserve"> </w:t>
      </w:r>
      <w:r>
        <w:rPr>
          <w:rFonts w:hint="eastAsia" w:ascii="宋体" w:hAnsi="宋体" w:eastAsia="宋体" w:cs="宋体"/>
          <w:bCs/>
          <w:sz w:val="28"/>
          <w:szCs w:val="28"/>
        </w:rPr>
        <w:t xml:space="preserve">填表人：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联系电话：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填表日期：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审核人：  </w:t>
      </w:r>
      <w:r>
        <w:rPr>
          <w:rFonts w:hint="default" w:ascii="宋体" w:hAnsi="宋体" w:cs="宋体"/>
          <w:kern w:val="0"/>
          <w:szCs w:val="21"/>
          <w:highlight w:val="none"/>
          <w:lang w:val="en"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2"/>
                      <w:ind w:left="420" w:leftChars="200" w:right="42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4E874"/>
    <w:rsid w:val="7254E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kern w:val="0"/>
      <w:sz w:val="20"/>
      <w:szCs w:val="20"/>
    </w:rPr>
  </w:style>
  <w:style w:type="paragraph" w:styleId="4">
    <w:name w:val="Title"/>
    <w:basedOn w:val="1"/>
    <w:next w:val="3"/>
    <w:qFormat/>
    <w:uiPriority w:val="0"/>
    <w:pPr>
      <w:spacing w:line="0" w:lineRule="atLeast"/>
      <w:jc w:val="center"/>
    </w:pPr>
    <w:rPr>
      <w:rFonts w:ascii="Arial" w:hAnsi="Arial" w:eastAsia="黑体" w:cs="Times New Roman"/>
      <w:kern w:val="0"/>
      <w:sz w:val="52"/>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2023-04-19T12:12:00Z</dcterms:created>
  <dc:creator>雨熹 Cisia</dc:creator>
  <cp:lastModifiedBy>雨熹 Cisia</cp:lastModifiedBy>
  <dcterms:modified xsi:type="dcterms:W3CDTF">2023-04-19T12:12:58Z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EB1210EB99A2A4853B6A3F64F265B736_41</vt:lpwstr>
  </property>
</Properties>
</file>