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r>
        <w:rPr>
          <w:rFonts w:hint="eastAsia"/>
        </w:rPr>
        <w:t>天津市首批老年护理标准化病房</w:t>
      </w:r>
    </w:p>
    <w:bookmarkEnd w:id="0"/>
    <w:tbl>
      <w:tblPr>
        <w:tblStyle w:val="3"/>
        <w:tblW w:w="82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3056"/>
      </w:tblGrid>
      <w:tr>
        <w:trPr>
          <w:trHeight w:val="681" w:hRule="atLeast"/>
        </w:trPr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  <w:t>医院名称</w:t>
            </w:r>
          </w:p>
        </w:tc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  <w:t>病房</w:t>
            </w:r>
          </w:p>
        </w:tc>
      </w:tr>
      <w:tr>
        <w:trPr>
          <w:trHeight w:val="540" w:hRule="atLeast"/>
        </w:trPr>
        <w:tc>
          <w:tcPr>
            <w:tcW w:w="5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  <w:t>天津市第一中心医院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  <w:t>全科医学一病区</w:t>
            </w:r>
          </w:p>
        </w:tc>
      </w:tr>
      <w:tr>
        <w:trPr>
          <w:trHeight w:val="540" w:hRule="atLeast"/>
        </w:trPr>
        <w:tc>
          <w:tcPr>
            <w:tcW w:w="5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  <w:t>全科医学二病区</w:t>
            </w:r>
          </w:p>
        </w:tc>
      </w:tr>
      <w:tr>
        <w:trPr>
          <w:trHeight w:val="540" w:hRule="atLeast"/>
        </w:trPr>
        <w:tc>
          <w:tcPr>
            <w:tcW w:w="5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神经内科</w:t>
            </w:r>
          </w:p>
        </w:tc>
      </w:tr>
      <w:tr>
        <w:trPr>
          <w:trHeight w:val="540" w:hRule="atLeas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天津市第三中心医院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神经内科</w:t>
            </w:r>
          </w:p>
        </w:tc>
      </w:tr>
      <w:tr>
        <w:trPr>
          <w:trHeight w:val="540" w:hRule="atLeas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天津市人民医院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  <w:t>神经内科</w:t>
            </w:r>
          </w:p>
        </w:tc>
      </w:tr>
      <w:tr>
        <w:trPr>
          <w:trHeight w:val="540" w:hRule="atLeas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天津医科大学第二医院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老年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病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</w:tr>
      <w:tr>
        <w:trPr>
          <w:trHeight w:val="540" w:hRule="atLeas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天津中医药大学第二附属医院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老年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病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</w:tr>
      <w:tr>
        <w:trPr>
          <w:trHeight w:val="540" w:hRule="atLeas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天津中医药大学第一附属医院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老年病科</w:t>
            </w:r>
          </w:p>
        </w:tc>
      </w:tr>
      <w:tr>
        <w:trPr>
          <w:trHeight w:val="540" w:hRule="atLeas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天津医科大学总医院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  <w:t>老年医学科</w:t>
            </w:r>
          </w:p>
        </w:tc>
      </w:tr>
      <w:tr>
        <w:trPr>
          <w:trHeight w:val="540" w:hRule="atLeas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天津市黄河医院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老年病科</w:t>
            </w:r>
          </w:p>
        </w:tc>
      </w:tr>
      <w:tr>
        <w:trPr>
          <w:trHeight w:val="540" w:hRule="atLeas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天津市北辰区中医医院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老年病科</w:t>
            </w:r>
          </w:p>
        </w:tc>
      </w:tr>
      <w:tr>
        <w:trPr>
          <w:trHeight w:val="540" w:hRule="atLeas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天津市第四中心医院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  <w:t>老年医学科</w:t>
            </w:r>
          </w:p>
        </w:tc>
      </w:tr>
      <w:tr>
        <w:trPr>
          <w:trHeight w:val="540" w:hRule="atLeas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天津市环湖医院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神经内科</w:t>
            </w:r>
          </w:p>
        </w:tc>
      </w:tr>
      <w:tr>
        <w:trPr>
          <w:trHeight w:val="540" w:hRule="atLeast"/>
        </w:trPr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天津市泰达医院</w:t>
            </w:r>
          </w:p>
        </w:tc>
        <w:tc>
          <w:tcPr>
            <w:tcW w:w="3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8"/>
                <w:szCs w:val="28"/>
              </w:rPr>
              <w:t>呼吸科</w:t>
            </w:r>
          </w:p>
        </w:tc>
      </w:tr>
    </w:tbl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ABEA758"/>
    <w:rsid w:val="9ABEA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napToGrid w:val="0"/>
      <w:spacing w:line="640" w:lineRule="exact"/>
      <w:jc w:val="center"/>
    </w:pPr>
    <w:rPr>
      <w:rFonts w:ascii="Times New Roman" w:hAnsi="Times New Roman" w:eastAsia="方正小标宋简体" w:cstheme="majorBidi"/>
      <w:bCs/>
      <w:kern w:val="0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2022-12-23T19:11:00Z</dcterms:created>
  <dc:creator>雨熹 Cisia</dc:creator>
  <cp:lastModifiedBy>雨熹 Cisia</cp:lastModifiedBy>
  <dcterms:modified xsi:type="dcterms:W3CDTF">2022-12-23T19:11:57Z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196EBB1F1D0F53A1DE8CA563357A58E6</vt:lpwstr>
  </property>
</Properties>
</file>