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天津市名医堂试点建设方案</w:t>
      </w:r>
      <w:r>
        <w:rPr>
          <w:rFonts w:hint="eastAsia" w:ascii="Times New Roman" w:hAnsi="Times New Roman" w:eastAsia="方正小标宋简体"/>
          <w:sz w:val="44"/>
          <w:szCs w:val="44"/>
        </w:rPr>
        <w:t>（征求意见稿）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为提升中医药健康服务平台能力，促进我市中医药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事业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产业发展，贯彻《天津市中医药条例》《天津市中医药事业发展“十四五”规划》《天津市中医药产业链工作方案》，根据《国务院办公厅印发关于加快中医药特色发展若干政策措施的通知》（国办发〔2021〕3号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实施名医堂工程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要求，制定本方案。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一、指导思想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以习近平新时代中国特色社会主义思想为指导，全面贯彻党的十九大和十九届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历次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全会精神，落实《天津市中医药条例》《天津市中医药事业发展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十四五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规划》和本市中医药大会精神，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遵循中医药科学发展规律，传承精华、守正创新，高质量建设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我市中医药医疗、健康、产业综合平台，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提高本市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中医药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优质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可及性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，不断增强人民群众的获得感和幸福感。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二、基本原则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优质化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品牌化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规范化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智慧化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为原则，按照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医疗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为主、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val="en"/>
        </w:rPr>
        <w:t>产业为辅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、辐射世界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的工作方针，激发机制活力，构建政府和市场有机结合的新型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机制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，分层级试点建设一批名医堂，推动名医团队入驻，打造名医堂医疗、康复、治未病等综合平台。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三、主要目标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边试点、边总结、边推广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十四五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期间完成名医堂试点建设工作。充分利用我市中医药领域院士、国医大师、岐黄学者、市级名中医等名医团队优质资源，扶持多元投入，鼓励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社会力量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积极参与，发挥市场机制作用，试点建成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旗舰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区域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基层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三级名医堂体系，满足市民日益增长的多元化、多层次中医药健康服务需求。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四、</w:t>
      </w: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建设模式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试点示范，规范引导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政府举办的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三级中医医院（含中西医结合医院，下同）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、二级中医医院、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社区卫生服务中心和乡镇卫生院为依托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，开展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旗舰级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、区域级和基层级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试点样板建设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鼓励社会力量举办的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中医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医疗机构按标准建设名医堂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组建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团队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，分级入驻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充分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挖掘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我市名中医优质资源，打造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杰出名医团队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领军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名医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基层名医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等多层级名医团队。以中医药领域院士、国医大师、全国名中医、岐黄学者等为团队核心组建人数15-20人的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杰出名医团队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，以市级名中医、青年岐黄学者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、全国中医临床优秀人才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等为团队核心组建人数10-15人的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领军名医团队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，以区级名中医为团队核心组建人数5-10人的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基层名医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团队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不同级别名医堂应具备相应数量的名医团队入驻。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五、工作安排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（一）加强顶层设计，制定建设标准（2022年完成）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研究制定名医堂建设试点工作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相关政策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和各级名医堂建设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基本要求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，保障试点工作体系协调、科学可行、程序规范。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）公立机构先试，引导社会参与（2022-2023年完成）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充分发挥政府办医公益性，由符合名医堂试点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建设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标准的三级中医医院先行试点建设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旗舰级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名医堂、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建名医团队，为指导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其他级别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名医堂提供经验和名医团队基础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探索引导和激励机制，吸引和鼓励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社会力量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参与，逐级推动，完成试点建设目标。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）总结试点经验，全市广泛推进（2023-2025年完成）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总结试点工作经验，在全市范围内广泛推进名医堂建设工作，逐步扩大名医堂品牌影响，积极推动名医堂项目及产品走向全国。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）发展对外贸易，引进优质资源（2022-2025年完成）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支持名医堂发展中医药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服务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贸易，鼓励全市名医堂将中医特色科技成果和适宜技术向国外推广，促进中医药的国际传播。积极引进国内优质名医资源在津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参与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名医堂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工作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，促进我市中医药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事业产业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发展。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六、保障措施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（一）创新模式与机制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统筹协调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卫生健康、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发改、商务、市场监管、人社、医保、药监、财政、科技等多方力量，联合推动各项工作的有序开展，同时发挥好专家的指导协同配合作用，调动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社会力量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参与名医堂建设的积极性。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（二）落实主体责任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严格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落实《市卫生健康委等17部门关于印发促进社会办医持续健康规范发展的实施意见的通知》（津卫规后〔2021〕40号）要求，在规划、服务、医保、人才、税收、用地等方面予以政策保障，确保工作扎实有序推进。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（三）加强综合监管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  <w:lang w:bidi="ar"/>
        </w:rPr>
        <w:t>切实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贯彻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谁审批、谁负责，谁主管、谁监管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原则，运用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双随机、一公开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  <w:lang w:bidi="ar"/>
        </w:rPr>
        <w:t>”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  <w:lang w:bidi="ar"/>
        </w:rPr>
        <w:t>方式，建立监管主体的统筹协调机制。各级主管部门加强对名医堂服务、质量、医保等方面的监督管理，严厉打击非法行医、欺诈骗保，虚假违法医疗广告及其他扰乱市场秩序的行为。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）健全评审评价体系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研究名医堂建设、管理的特点和规律，运用科学合理的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begin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instrText xml:space="preserve"> HYPERLINK "https://baike.baidu.com/item/%E7%BB%A9%E6%95%88%E8%AF%84%E4%BB%B7%E6%8C%87%E6%A0%87" \h </w:instrTex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separate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评价指标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fldChar w:fldCharType="end"/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、评价标准和评价方法，对名医堂的特色优势、服务可及性、人才优势、文化内涵等方面进行客观公正的评审评价，强化制度建设、标准制定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指导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管理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楷体_GB2312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楷体_GB2312"/>
          <w:sz w:val="32"/>
          <w:szCs w:val="32"/>
          <w:shd w:val="clear" w:color="auto" w:fill="FFFFFF"/>
        </w:rPr>
        <w:t>）加强宣传推广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加强名医团队和中医药服务新模式宣传，引导市民由中医药医疗服务向中医药健康服务观念转变，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合理引导社会舆论和群众预期，及时总结推广试点工作成功经验和创新做法，宣传名医堂创建新进展新成效，营造有利于中医药事业发展的良好氛围，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促进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天津市名医堂持续、稳定、健康发展，全方位全周期保障人民健康。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FA0AF"/>
    <w:rsid w:val="4FBF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2022-10-25T23:03:00Z</dcterms:created>
  <dc:creator>雨熹 Cisia</dc:creator>
  <cp:lastModifiedBy>雨熹 Cisia</cp:lastModifiedBy>
  <dcterms:modified xsi:type="dcterms:W3CDTF">2022-10-25T23:03:50Z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41C536FC8DB462DDAEFA5763B1D1A6F3</vt:lpwstr>
  </property>
</Properties>
</file>