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snapToGrid w:val="0"/>
        <w:spacing w:before="0" w:beforeAutospacing="0" w:after="0" w:afterAutospacing="0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公共场所新型冠状病毒感染的肺炎</w:t>
      </w:r>
    </w:p>
    <w:p>
      <w:pPr>
        <w:pStyle w:val="2"/>
        <w:autoSpaceDE w:val="0"/>
        <w:autoSpaceDN w:val="0"/>
        <w:snapToGrid w:val="0"/>
        <w:spacing w:before="0" w:beforeAutospacing="0" w:after="0" w:afterAutospacing="0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卫生防护指南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　　一、适用范围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本指南适用于新型冠状病毒感染的肺炎流行期间，正常使用的宾馆、商场、影院、游泳馆、博物馆、候车（机）室、办公楼等人群经常聚集活动的公共场所和工作场所的卫生防护，包括消毒、通风、个人防护等措施。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　　二、场所卫生操作指南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　　（一）清洁与消毒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1．做好物体表面清洁消毒。应当保持环境整洁卫生，每天定期消毒，并做好清洁消毒记录。对高频接触的物体表面（如电梯间按钮、扶手、门把手等），可用含有效氯250mg/L</w:t>
      </w:r>
      <w:r>
        <w:rPr>
          <w:rFonts w:hint="eastAsia" w:ascii="仿宋_GB2312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500mg/L的含氯消毒剂进行喷洒或擦拭，也可采用消毒湿巾进行擦拭。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2．当出现人员呕吐时，应当立即用一次性吸水材料加足量消毒剂（如含氯消毒剂）或有效的消毒干巾对呕吐物进行覆盖消毒，清除呕吐物后，再使用季铵盐类消毒剂或含氯消毒剂进行物体表面消毒处理。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3．加强餐（饮）具的消毒，餐（饮）具去残渣、清洗后，煮沸或流通蒸汽消毒15分钟；或采用热力消毒柜等消毒方式；或采用有效氯含量为250mg/L溶液，浸泡消毒30分钟，消毒后应将残留消毒剂冲净。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4．保持衣服、被褥、座椅套等纺织物清洁，可定期洗涤、消毒处理。可用流通蒸汽或煮沸消毒30分钟，或先用500mg/L的含氯消毒液浸泡30分钟，然后常规清洗。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5．卫生洁具可用有效氯含量为500mg/L含氯消毒剂浸泡或擦拭消毒，作用30分钟后，清水冲洗干净，晾干待用。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6．当有疑似或确诊病例出现时，在专业人员指导下进行消毒处理。</w:t>
      </w:r>
    </w:p>
    <w:p>
      <w:pPr>
        <w:pStyle w:val="2"/>
        <w:autoSpaceDE w:val="0"/>
        <w:autoSpaceDN w:val="0"/>
        <w:spacing w:before="0" w:beforeAutospacing="0" w:after="0" w:afterAutospacing="0"/>
        <w:ind w:firstLine="627" w:firstLineChars="196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（二）通风换气。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场所内应当加强通风换气，保持室内空气流通，首选自然通风，尽可能打开门窗通风换气，也可采用机械排风。如使用空调，应保证空调系统供风安全，保证充足的新风输入，所有排风直接排到室外。未使用空调时应关闭回风通道。</w:t>
      </w:r>
    </w:p>
    <w:p>
      <w:pPr>
        <w:pStyle w:val="2"/>
        <w:autoSpaceDE w:val="0"/>
        <w:autoSpaceDN w:val="0"/>
        <w:spacing w:before="0" w:beforeAutospacing="0" w:after="0" w:afterAutospacing="0"/>
        <w:ind w:firstLine="627" w:firstLineChars="196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（三）洗手设施。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确保场所内洗手设施运行正常，配备速干手消毒剂，有条件时可配备感应式手消毒设施。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楷体_GB2312" w:hAnsi="Times New Roman" w:eastAsia="楷体_GB2312" w:cs="Times New Roman"/>
          <w:sz w:val="32"/>
          <w:szCs w:val="32"/>
        </w:rPr>
        <w:t>（四）垃圾处理。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加强垃圾的分类管理，及时收集并清运。加强垃圾桶等垃圾盛装容器的清洁，可定期对其进行消毒处理。可用含有效氯250mg/L</w:t>
      </w:r>
      <w:r>
        <w:rPr>
          <w:rFonts w:hint="eastAsia" w:ascii="仿宋_GB2312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500mg/L的含氯消毒剂进行喷洒或擦拭，也可采用消毒湿巾进行擦拭。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楷体_GB2312" w:hAnsi="Times New Roman" w:eastAsia="楷体_GB2312" w:cs="Times New Roman"/>
          <w:sz w:val="32"/>
          <w:szCs w:val="32"/>
        </w:rPr>
        <w:t>（五）设立应急区域。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建议在公共场所设立应急区域，当出现疑似或确诊病例时，及时到该区域进行暂时隔离，再按照其他相关规范要求进行处理。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楷体_GB2312" w:hAnsi="Times New Roman" w:eastAsia="楷体_GB2312" w:cs="Times New Roman"/>
          <w:sz w:val="32"/>
          <w:szCs w:val="32"/>
        </w:rPr>
        <w:t>（六）健康宣教。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在场所内显著区域，采用视频滚动播放或张贴宣传画等方式开展防控健康宣教。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　　三、个人防护指南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　　（一）工作人员防护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1．注意个人防护。在人群较为密集的公共场所，建议工作人员佩戴医用外科口罩（或其他更高级别的口罩）。建议穿工作服并保持清洁，定期洗涤、消毒。可用流通蒸汽或煮沸消毒30分钟，或先用500mg/L的含氯消毒液浸泡30分钟，然后常规清洗。当有疑似或确诊病例出现时，在专业人员指导下进行个人防护。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2．注意手卫生。应当加强手卫生措施，工作人员随时进行手卫生。洗手或使用速干手消毒剂，有肉眼可见污染物时，应用洗手液在流动水下洗手。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3．注意身体状况。在岗期间注意身体状况，当出现发热、咳嗽等症状时，要及时按规定去定点医院就医，尽量避免乘坐公交、地铁等公共交通工具，前往医院路上和医院内应全程佩戴医用外科口罩（或其他更高级别的口罩）。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　　（二）流动人员防护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1．减少聚集。新型冠状病毒感染的肺炎流行期间，避免到人群聚集尤其是空气流动性差的场所，减少不必要的外出，如果外出应做好个人防护和手卫生。在人口较为密集的公共场所，建议佩戴医用口罩。</w:t>
      </w:r>
    </w:p>
    <w:p>
      <w:pPr>
        <w:pStyle w:val="2"/>
        <w:autoSpaceDE w:val="0"/>
        <w:autoSpaceDN w:val="0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2．勤洗手。尽量减少接触公共场所的公共物品和部位，从公共场所返回、咳嗽手捂之后、饭前便后，用洗手液或香皂在流动水下洗手，或者使用含酒精成分的免洗洗手液；不确定手是否清洁时，避免用手接触口鼻眼；打喷嚏或咳嗽时，用手肘衣服遮住口鼻。减少与他人接触，以点头礼取代握手，条件允许时，尽量与他人保持一定距离。</w:t>
      </w:r>
    </w:p>
    <w:p>
      <w:pPr>
        <w:pStyle w:val="2"/>
        <w:widowControl w:val="0"/>
        <w:autoSpaceDE w:val="0"/>
        <w:autoSpaceDN w:val="0"/>
        <w:spacing w:before="0" w:beforeAutospacing="0" w:after="0" w:afterAutospacing="0"/>
        <w:jc w:val="both"/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3．来访人员管理。新型冠状病毒感染的肺炎流行期间，办公楼等场所应当加强对来访人员健康监测和登记等工作。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E7E1F"/>
    <w:rsid w:val="16AF061C"/>
    <w:rsid w:val="77C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2020-02-18T14:31:00Z</dcterms:created>
  <dc:creator>溪云再起</dc:creator>
  <cp:lastModifiedBy>溪云再起</cp:lastModifiedBy>
  <dcterms:modified xsi:type="dcterms:W3CDTF">2020-02-18T15:05:01Z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