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C6" w:rsidRDefault="00E939C6" w:rsidP="00E939C6">
      <w:pPr>
        <w:rPr>
          <w:rFonts w:eastAsia="黑体" w:hint="eastAsia"/>
          <w:sz w:val="32"/>
          <w:szCs w:val="32"/>
        </w:rPr>
      </w:pPr>
      <w:r w:rsidRPr="00E14888">
        <w:rPr>
          <w:rFonts w:eastAsia="黑体"/>
          <w:sz w:val="32"/>
          <w:szCs w:val="32"/>
        </w:rPr>
        <w:t>附件</w:t>
      </w:r>
      <w:r w:rsidRPr="00E14888">
        <w:rPr>
          <w:rFonts w:eastAsia="黑体"/>
          <w:sz w:val="32"/>
          <w:szCs w:val="32"/>
        </w:rPr>
        <w:t>2</w:t>
      </w:r>
    </w:p>
    <w:p w:rsidR="00E939C6" w:rsidRDefault="00E939C6" w:rsidP="00E939C6">
      <w:pPr>
        <w:jc w:val="center"/>
        <w:rPr>
          <w:rFonts w:eastAsia="黑体" w:hint="eastAsia"/>
          <w:sz w:val="32"/>
          <w:szCs w:val="32"/>
        </w:rPr>
      </w:pPr>
    </w:p>
    <w:p w:rsidR="00E939C6" w:rsidRPr="00E14888" w:rsidRDefault="00E939C6" w:rsidP="00E939C6">
      <w:pPr>
        <w:jc w:val="center"/>
        <w:rPr>
          <w:rFonts w:eastAsia="黑体"/>
          <w:sz w:val="44"/>
          <w:szCs w:val="44"/>
        </w:rPr>
      </w:pPr>
      <w:r w:rsidRPr="00E14888">
        <w:rPr>
          <w:rFonts w:eastAsia="黑体"/>
          <w:sz w:val="44"/>
          <w:szCs w:val="44"/>
        </w:rPr>
        <w:t>2014</w:t>
      </w:r>
      <w:r w:rsidRPr="00E14888">
        <w:rPr>
          <w:rFonts w:eastAsia="黑体"/>
          <w:sz w:val="44"/>
          <w:szCs w:val="44"/>
        </w:rPr>
        <w:t>年全市二级及以下医疗机构万元以上医疗纠纷</w:t>
      </w:r>
      <w:proofErr w:type="gramStart"/>
      <w:r w:rsidRPr="00E14888">
        <w:rPr>
          <w:rFonts w:eastAsia="黑体"/>
          <w:sz w:val="44"/>
          <w:szCs w:val="44"/>
        </w:rPr>
        <w:t>数量及赔付与</w:t>
      </w:r>
      <w:proofErr w:type="gramEnd"/>
      <w:r w:rsidRPr="00E14888">
        <w:rPr>
          <w:rFonts w:eastAsia="黑体"/>
          <w:sz w:val="44"/>
          <w:szCs w:val="44"/>
        </w:rPr>
        <w:t>收入情况一览表</w:t>
      </w:r>
    </w:p>
    <w:p w:rsidR="00E939C6" w:rsidRPr="00E14888" w:rsidRDefault="00E939C6" w:rsidP="00E939C6">
      <w:pPr>
        <w:widowControl/>
        <w:jc w:val="center"/>
        <w:rPr>
          <w:rFonts w:eastAsia="仿宋_GB2312"/>
          <w:b/>
          <w:bCs/>
          <w:kern w:val="0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6"/>
        <w:gridCol w:w="2704"/>
        <w:gridCol w:w="1134"/>
        <w:gridCol w:w="1763"/>
        <w:gridCol w:w="1399"/>
        <w:gridCol w:w="1254"/>
      </w:tblGrid>
      <w:tr w:rsidR="00E939C6" w:rsidRPr="00E14888" w:rsidTr="000E2FF7">
        <w:trPr>
          <w:trHeight w:val="6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医院名称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赔付例数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赔付金额（万）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收入（千万）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比例（</w:t>
            </w: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‰</w:t>
            </w:r>
            <w:r w:rsidRPr="00E14888">
              <w:rPr>
                <w:rFonts w:eastAsia="仿宋_GB2312"/>
                <w:b/>
                <w:bCs/>
                <w:kern w:val="0"/>
                <w:sz w:val="24"/>
              </w:rPr>
              <w:t>）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河北区妇产科医院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73.90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2.09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35.31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大港社区医院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68.16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4.98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13.70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河西区妇产科医院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18.22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1.79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10.21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咸水</w:t>
            </w:r>
            <w:proofErr w:type="gramStart"/>
            <w:r w:rsidRPr="00E14888">
              <w:rPr>
                <w:rFonts w:eastAsia="仿宋_GB2312"/>
                <w:kern w:val="0"/>
                <w:sz w:val="28"/>
                <w:szCs w:val="28"/>
              </w:rPr>
              <w:t>沽</w:t>
            </w:r>
            <w:proofErr w:type="gramEnd"/>
            <w:r w:rsidRPr="00E14888">
              <w:rPr>
                <w:rFonts w:eastAsia="仿宋_GB2312"/>
                <w:kern w:val="0"/>
                <w:sz w:val="28"/>
                <w:szCs w:val="28"/>
              </w:rPr>
              <w:t>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85.61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23.73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3.61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和平区妇产科医院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7.00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2.29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3.05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汉沽医院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57.59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19.27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2.99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东丽医院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22.79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18.40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1.24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海滨人民医院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35.01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36.12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0.97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永久医院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10.48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13.66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0.77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港口医院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13.36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26.53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0.50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水阁医院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1.52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4.29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0.35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南开区三潭医院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3.92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15.34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0.26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公安医院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4.80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25.61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0.19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红桥医院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4.04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26.88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0.15 </w:t>
            </w:r>
          </w:p>
        </w:tc>
      </w:tr>
      <w:tr w:rsidR="00E939C6" w:rsidRPr="00E14888" w:rsidTr="000E2FF7">
        <w:trPr>
          <w:trHeight w:val="37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黄河医院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2.90 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22.94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39C6" w:rsidRPr="00E14888" w:rsidRDefault="00E939C6" w:rsidP="000E2FF7"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E14888">
              <w:rPr>
                <w:rFonts w:eastAsia="仿宋_GB2312"/>
                <w:kern w:val="0"/>
                <w:sz w:val="28"/>
                <w:szCs w:val="28"/>
              </w:rPr>
              <w:t xml:space="preserve">0.13 </w:t>
            </w:r>
          </w:p>
        </w:tc>
      </w:tr>
    </w:tbl>
    <w:p w:rsidR="00D17EFA" w:rsidRDefault="00D17EFA">
      <w:bookmarkStart w:id="0" w:name="_GoBack"/>
      <w:bookmarkEnd w:id="0"/>
    </w:p>
    <w:sectPr w:rsidR="00D17EFA" w:rsidSect="00B16BBF">
      <w:footerReference w:type="even" r:id="rId7"/>
      <w:footerReference w:type="default" r:id="rId8"/>
      <w:pgSz w:w="11906" w:h="16838" w:code="9"/>
      <w:pgMar w:top="2098" w:right="1474" w:bottom="1985" w:left="1588" w:header="851" w:footer="1077" w:gutter="0"/>
      <w:pgNumType w:fmt="numberInDash" w:start="1"/>
      <w:cols w:space="425"/>
      <w:docGrid w:type="linesAndChars" w:linePitch="579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F6" w:rsidRDefault="00F83AF6" w:rsidP="00E939C6">
      <w:r>
        <w:separator/>
      </w:r>
    </w:p>
  </w:endnote>
  <w:endnote w:type="continuationSeparator" w:id="0">
    <w:p w:rsidR="00F83AF6" w:rsidRDefault="00F83AF6" w:rsidP="00E9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54" w:rsidRDefault="00F83AF6" w:rsidP="00B16BB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854" w:rsidRDefault="00F83AF6" w:rsidP="00B16BB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54" w:rsidRPr="00861F8F" w:rsidRDefault="00F83AF6" w:rsidP="00B16BBF">
    <w:pPr>
      <w:pStyle w:val="a4"/>
      <w:framePr w:w="1310" w:h="567" w:hRule="exact" w:wrap="around" w:vAnchor="page" w:hAnchor="margin" w:xAlign="outside" w:y="15140"/>
      <w:spacing w:line="280" w:lineRule="exact"/>
      <w:jc w:val="center"/>
      <w:rPr>
        <w:rStyle w:val="a5"/>
        <w:rFonts w:ascii="宋体" w:hAnsi="宋体" w:hint="eastAsia"/>
        <w:sz w:val="28"/>
        <w:szCs w:val="28"/>
      </w:rPr>
    </w:pPr>
    <w:r w:rsidRPr="00861F8F">
      <w:rPr>
        <w:rStyle w:val="a5"/>
        <w:rFonts w:ascii="宋体" w:hAnsi="宋体"/>
        <w:sz w:val="28"/>
        <w:szCs w:val="28"/>
      </w:rPr>
      <w:fldChar w:fldCharType="begin"/>
    </w:r>
    <w:r w:rsidRPr="00861F8F">
      <w:rPr>
        <w:rStyle w:val="a5"/>
        <w:rFonts w:ascii="宋体" w:hAnsi="宋体"/>
        <w:sz w:val="28"/>
        <w:szCs w:val="28"/>
      </w:rPr>
      <w:instrText xml:space="preserve">PAGE  </w:instrText>
    </w:r>
    <w:r w:rsidRPr="00861F8F">
      <w:rPr>
        <w:rStyle w:val="a5"/>
        <w:rFonts w:ascii="宋体" w:hAnsi="宋体"/>
        <w:sz w:val="28"/>
        <w:szCs w:val="28"/>
      </w:rPr>
      <w:fldChar w:fldCharType="separate"/>
    </w:r>
    <w:r w:rsidR="00E939C6">
      <w:rPr>
        <w:rStyle w:val="a5"/>
        <w:rFonts w:ascii="宋体" w:hAnsi="宋体"/>
        <w:noProof/>
        <w:sz w:val="28"/>
        <w:szCs w:val="28"/>
      </w:rPr>
      <w:t>- 1 -</w:t>
    </w:r>
    <w:r w:rsidRPr="00861F8F">
      <w:rPr>
        <w:rStyle w:val="a5"/>
        <w:rFonts w:ascii="宋体" w:hAnsi="宋体"/>
        <w:sz w:val="28"/>
        <w:szCs w:val="28"/>
      </w:rPr>
      <w:fldChar w:fldCharType="end"/>
    </w:r>
  </w:p>
  <w:p w:rsidR="00B33854" w:rsidRDefault="00F83AF6" w:rsidP="00B16BB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F6" w:rsidRDefault="00F83AF6" w:rsidP="00E939C6">
      <w:r>
        <w:separator/>
      </w:r>
    </w:p>
  </w:footnote>
  <w:footnote w:type="continuationSeparator" w:id="0">
    <w:p w:rsidR="00F83AF6" w:rsidRDefault="00F83AF6" w:rsidP="00E9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88"/>
    <w:rsid w:val="00875588"/>
    <w:rsid w:val="00D17EFA"/>
    <w:rsid w:val="00E939C6"/>
    <w:rsid w:val="00F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9C6"/>
    <w:rPr>
      <w:sz w:val="18"/>
      <w:szCs w:val="18"/>
    </w:rPr>
  </w:style>
  <w:style w:type="paragraph" w:styleId="a4">
    <w:name w:val="footer"/>
    <w:basedOn w:val="a"/>
    <w:link w:val="Char0"/>
    <w:unhideWhenUsed/>
    <w:rsid w:val="00E939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9C6"/>
    <w:rPr>
      <w:sz w:val="18"/>
      <w:szCs w:val="18"/>
    </w:rPr>
  </w:style>
  <w:style w:type="character" w:styleId="a5">
    <w:name w:val="page number"/>
    <w:basedOn w:val="a0"/>
    <w:rsid w:val="00E93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9C6"/>
    <w:rPr>
      <w:sz w:val="18"/>
      <w:szCs w:val="18"/>
    </w:rPr>
  </w:style>
  <w:style w:type="paragraph" w:styleId="a4">
    <w:name w:val="footer"/>
    <w:basedOn w:val="a"/>
    <w:link w:val="Char0"/>
    <w:unhideWhenUsed/>
    <w:rsid w:val="00E939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9C6"/>
    <w:rPr>
      <w:sz w:val="18"/>
      <w:szCs w:val="18"/>
    </w:rPr>
  </w:style>
  <w:style w:type="character" w:styleId="a5">
    <w:name w:val="page number"/>
    <w:basedOn w:val="a0"/>
    <w:rsid w:val="00E9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Sky123.Org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2015-03-26T06:28:00Z</dcterms:created>
  <dcterms:modified xsi:type="dcterms:W3CDTF">2015-03-26T06:29:00Z</dcterms:modified>
</cp:coreProperties>
</file>