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66" w:rsidRPr="00AA0CB7" w:rsidRDefault="00180E66" w:rsidP="00180E66">
      <w:pPr>
        <w:tabs>
          <w:tab w:val="left" w:pos="360"/>
        </w:tabs>
        <w:autoSpaceDE w:val="0"/>
        <w:autoSpaceDN w:val="0"/>
        <w:adjustRightInd w:val="0"/>
        <w:spacing w:line="480" w:lineRule="exact"/>
        <w:jc w:val="center"/>
        <w:rPr>
          <w:rFonts w:eastAsia="仿宋_GB2312"/>
          <w:sz w:val="32"/>
          <w:szCs w:val="32"/>
          <w:lang w:val="zh-CN"/>
        </w:rPr>
      </w:pPr>
      <w:proofErr w:type="gramStart"/>
      <w:r w:rsidRPr="00AA0CB7">
        <w:rPr>
          <w:rFonts w:eastAsia="仿宋_GB2312"/>
          <w:sz w:val="32"/>
          <w:szCs w:val="32"/>
          <w:lang w:val="zh-CN"/>
        </w:rPr>
        <w:t>津爱卫</w:t>
      </w:r>
      <w:proofErr w:type="gramEnd"/>
      <w:r w:rsidRPr="00AA0CB7">
        <w:rPr>
          <w:rFonts w:eastAsia="仿宋_GB2312"/>
          <w:sz w:val="32"/>
          <w:szCs w:val="32"/>
          <w:lang w:val="zh-CN"/>
        </w:rPr>
        <w:t>办发</w:t>
      </w:r>
      <w:r w:rsidRPr="00AA0CB7">
        <w:rPr>
          <w:rFonts w:eastAsia="仿宋_GB2312"/>
          <w:sz w:val="32"/>
          <w:szCs w:val="20"/>
        </w:rPr>
        <w:t>〔</w:t>
      </w:r>
      <w:r w:rsidRPr="00AA0CB7">
        <w:rPr>
          <w:rFonts w:eastAsia="仿宋_GB2312"/>
          <w:sz w:val="32"/>
          <w:szCs w:val="20"/>
        </w:rPr>
        <w:t>2014</w:t>
      </w:r>
      <w:r w:rsidRPr="00AA0CB7">
        <w:rPr>
          <w:rFonts w:eastAsia="仿宋_GB2312"/>
          <w:sz w:val="32"/>
          <w:szCs w:val="20"/>
        </w:rPr>
        <w:t>〕</w:t>
      </w:r>
      <w:r w:rsidRPr="00AA0CB7">
        <w:rPr>
          <w:rFonts w:eastAsia="仿宋_GB2312"/>
          <w:sz w:val="32"/>
          <w:szCs w:val="32"/>
          <w:lang w:val="zh-CN"/>
        </w:rPr>
        <w:t>3</w:t>
      </w:r>
      <w:r w:rsidRPr="00AA0CB7">
        <w:rPr>
          <w:rFonts w:eastAsia="仿宋_GB2312"/>
          <w:sz w:val="32"/>
          <w:szCs w:val="32"/>
          <w:lang w:val="zh-CN"/>
        </w:rPr>
        <w:t>号</w:t>
      </w:r>
    </w:p>
    <w:p w:rsidR="00180E66" w:rsidRPr="00AA0CB7" w:rsidRDefault="00180E66" w:rsidP="00180E66">
      <w:pPr>
        <w:tabs>
          <w:tab w:val="left" w:pos="360"/>
        </w:tabs>
        <w:autoSpaceDE w:val="0"/>
        <w:autoSpaceDN w:val="0"/>
        <w:adjustRightInd w:val="0"/>
        <w:spacing w:line="640" w:lineRule="exact"/>
        <w:jc w:val="center"/>
        <w:rPr>
          <w:rFonts w:eastAsia="方正小标宋简体"/>
          <w:sz w:val="44"/>
          <w:szCs w:val="44"/>
          <w:lang w:val="zh-CN"/>
        </w:rPr>
      </w:pPr>
    </w:p>
    <w:p w:rsidR="00180E66" w:rsidRPr="00AA0CB7" w:rsidRDefault="00180E66" w:rsidP="00180E66">
      <w:pPr>
        <w:tabs>
          <w:tab w:val="left" w:pos="360"/>
        </w:tabs>
        <w:autoSpaceDE w:val="0"/>
        <w:autoSpaceDN w:val="0"/>
        <w:adjustRightInd w:val="0"/>
        <w:spacing w:line="640" w:lineRule="exact"/>
        <w:jc w:val="center"/>
        <w:rPr>
          <w:rFonts w:eastAsia="方正小标宋简体"/>
          <w:sz w:val="44"/>
          <w:szCs w:val="44"/>
          <w:lang w:val="zh-CN"/>
        </w:rPr>
      </w:pPr>
    </w:p>
    <w:p w:rsidR="00180E66" w:rsidRPr="00AA0CB7" w:rsidRDefault="00180E66" w:rsidP="00180E66">
      <w:pPr>
        <w:tabs>
          <w:tab w:val="left" w:pos="360"/>
        </w:tabs>
        <w:autoSpaceDE w:val="0"/>
        <w:autoSpaceDN w:val="0"/>
        <w:adjustRightInd w:val="0"/>
        <w:spacing w:line="640" w:lineRule="exact"/>
        <w:jc w:val="center"/>
        <w:rPr>
          <w:rFonts w:eastAsia="方正小标宋简体"/>
          <w:sz w:val="44"/>
          <w:szCs w:val="44"/>
          <w:lang w:val="zh-CN"/>
        </w:rPr>
      </w:pPr>
      <w:bookmarkStart w:id="0" w:name="_GoBack"/>
      <w:r w:rsidRPr="001E4C02">
        <w:rPr>
          <w:rStyle w:val="Char1"/>
        </w:rPr>
        <w:t>市爱卫办关于加强灭鼠剂采购和管理的通知</w:t>
      </w:r>
    </w:p>
    <w:bookmarkEnd w:id="0"/>
    <w:p w:rsidR="00180E66" w:rsidRPr="00AA0CB7" w:rsidRDefault="00180E66" w:rsidP="00180E66">
      <w:pPr>
        <w:widowControl/>
        <w:spacing w:line="640" w:lineRule="exact"/>
        <w:jc w:val="left"/>
        <w:rPr>
          <w:rFonts w:eastAsia="方正小标宋简体"/>
          <w:kern w:val="0"/>
          <w:sz w:val="44"/>
          <w:szCs w:val="44"/>
        </w:rPr>
      </w:pPr>
      <w:r w:rsidRPr="00AA0CB7">
        <w:rPr>
          <w:rFonts w:eastAsia="方正小标宋简体"/>
          <w:kern w:val="0"/>
          <w:sz w:val="44"/>
          <w:szCs w:val="44"/>
        </w:rPr>
        <w:t xml:space="preserve">    </w:t>
      </w:r>
    </w:p>
    <w:p w:rsidR="00180E66" w:rsidRPr="00AA0CB7" w:rsidRDefault="00180E66" w:rsidP="00180E66">
      <w:pPr>
        <w:widowControl/>
        <w:spacing w:line="560" w:lineRule="exact"/>
        <w:jc w:val="left"/>
        <w:rPr>
          <w:rFonts w:eastAsia="仿宋_GB2312"/>
          <w:kern w:val="0"/>
          <w:sz w:val="32"/>
          <w:szCs w:val="32"/>
        </w:rPr>
      </w:pPr>
      <w:r w:rsidRPr="00AA0CB7">
        <w:rPr>
          <w:rFonts w:eastAsia="仿宋_GB2312"/>
          <w:kern w:val="0"/>
          <w:sz w:val="32"/>
          <w:szCs w:val="32"/>
        </w:rPr>
        <w:t>各</w:t>
      </w:r>
      <w:proofErr w:type="gramStart"/>
      <w:r w:rsidRPr="00AA0CB7">
        <w:rPr>
          <w:rFonts w:eastAsia="仿宋_GB2312"/>
          <w:kern w:val="0"/>
          <w:sz w:val="32"/>
          <w:szCs w:val="32"/>
        </w:rPr>
        <w:t>区县爱</w:t>
      </w:r>
      <w:proofErr w:type="gramEnd"/>
      <w:r w:rsidRPr="00AA0CB7">
        <w:rPr>
          <w:rFonts w:eastAsia="仿宋_GB2312"/>
          <w:kern w:val="0"/>
          <w:sz w:val="32"/>
          <w:szCs w:val="32"/>
        </w:rPr>
        <w:t>卫办</w:t>
      </w:r>
      <w:r w:rsidRPr="00AA0CB7">
        <w:rPr>
          <w:rFonts w:eastAsia="仿宋_GB2312"/>
          <w:kern w:val="0"/>
          <w:sz w:val="32"/>
          <w:szCs w:val="32"/>
        </w:rPr>
        <w:t>,</w:t>
      </w:r>
      <w:r w:rsidRPr="00AA0CB7">
        <w:rPr>
          <w:rFonts w:eastAsia="仿宋_GB2312"/>
          <w:kern w:val="0"/>
          <w:sz w:val="32"/>
          <w:szCs w:val="32"/>
        </w:rPr>
        <w:t>市除害管理站：</w:t>
      </w:r>
    </w:p>
    <w:p w:rsidR="00180E66" w:rsidRPr="00AA0CB7" w:rsidRDefault="00180E66" w:rsidP="00180E66">
      <w:pPr>
        <w:widowControl/>
        <w:spacing w:line="560" w:lineRule="exact"/>
        <w:jc w:val="left"/>
        <w:rPr>
          <w:rFonts w:eastAsia="仿宋_GB2312"/>
          <w:kern w:val="0"/>
          <w:sz w:val="32"/>
          <w:szCs w:val="32"/>
        </w:rPr>
      </w:pPr>
      <w:r w:rsidRPr="00AA0CB7">
        <w:rPr>
          <w:rFonts w:eastAsia="仿宋_GB2312"/>
          <w:kern w:val="0"/>
          <w:sz w:val="32"/>
          <w:szCs w:val="32"/>
        </w:rPr>
        <w:t xml:space="preserve">    </w:t>
      </w:r>
      <w:r w:rsidRPr="00AA0CB7">
        <w:rPr>
          <w:rFonts w:eastAsia="仿宋_GB2312"/>
          <w:kern w:val="0"/>
          <w:sz w:val="32"/>
          <w:szCs w:val="32"/>
        </w:rPr>
        <w:t>为进一步规范灭鼠剂采购程序</w:t>
      </w:r>
      <w:r w:rsidRPr="00AA0CB7">
        <w:rPr>
          <w:rFonts w:eastAsia="仿宋_GB2312"/>
          <w:kern w:val="0"/>
          <w:sz w:val="32"/>
          <w:szCs w:val="32"/>
        </w:rPr>
        <w:t>,</w:t>
      </w:r>
      <w:r w:rsidRPr="00AA0CB7">
        <w:rPr>
          <w:rFonts w:eastAsia="仿宋_GB2312"/>
          <w:kern w:val="0"/>
          <w:sz w:val="32"/>
          <w:szCs w:val="32"/>
        </w:rPr>
        <w:t>指导科学使用</w:t>
      </w:r>
      <w:r w:rsidRPr="00AA0CB7">
        <w:rPr>
          <w:rFonts w:eastAsia="仿宋_GB2312"/>
          <w:kern w:val="0"/>
          <w:sz w:val="32"/>
          <w:szCs w:val="32"/>
        </w:rPr>
        <w:t>,</w:t>
      </w:r>
      <w:r w:rsidRPr="00AA0CB7">
        <w:rPr>
          <w:rFonts w:eastAsia="仿宋_GB2312"/>
          <w:kern w:val="0"/>
          <w:sz w:val="32"/>
          <w:szCs w:val="32"/>
        </w:rPr>
        <w:t>加强药剂管理，现将有关工作通知如下</w:t>
      </w:r>
      <w:r w:rsidRPr="00AA0CB7">
        <w:rPr>
          <w:rFonts w:eastAsia="仿宋_GB2312"/>
          <w:kern w:val="0"/>
          <w:sz w:val="32"/>
          <w:szCs w:val="32"/>
        </w:rPr>
        <w:t>:</w:t>
      </w:r>
    </w:p>
    <w:p w:rsidR="00180E66" w:rsidRPr="00AA0CB7" w:rsidRDefault="00180E66" w:rsidP="00180E66">
      <w:pPr>
        <w:widowControl/>
        <w:spacing w:line="560" w:lineRule="exact"/>
        <w:jc w:val="left"/>
        <w:rPr>
          <w:rFonts w:eastAsia="黑体"/>
          <w:kern w:val="0"/>
          <w:sz w:val="32"/>
          <w:szCs w:val="32"/>
        </w:rPr>
      </w:pPr>
      <w:r w:rsidRPr="00AA0CB7">
        <w:rPr>
          <w:rFonts w:eastAsia="仿宋_GB2312"/>
          <w:kern w:val="0"/>
          <w:sz w:val="32"/>
          <w:szCs w:val="32"/>
        </w:rPr>
        <w:t xml:space="preserve">   </w:t>
      </w:r>
      <w:r w:rsidRPr="00AA0CB7">
        <w:rPr>
          <w:rFonts w:eastAsia="黑体"/>
          <w:kern w:val="0"/>
          <w:sz w:val="32"/>
          <w:szCs w:val="32"/>
        </w:rPr>
        <w:t xml:space="preserve"> </w:t>
      </w:r>
      <w:r w:rsidRPr="00AA0CB7">
        <w:rPr>
          <w:rFonts w:eastAsia="黑体"/>
          <w:kern w:val="0"/>
          <w:sz w:val="32"/>
          <w:szCs w:val="32"/>
        </w:rPr>
        <w:t>一、提高加强灭鼠剂使用和管理的认识</w:t>
      </w:r>
      <w:r w:rsidRPr="00AA0CB7">
        <w:rPr>
          <w:rFonts w:eastAsia="黑体"/>
          <w:kern w:val="0"/>
          <w:sz w:val="32"/>
          <w:szCs w:val="32"/>
        </w:rPr>
        <w:t xml:space="preserve"> </w:t>
      </w:r>
    </w:p>
    <w:p w:rsidR="00180E66" w:rsidRPr="00AA0CB7" w:rsidRDefault="00180E66" w:rsidP="00180E66">
      <w:pPr>
        <w:widowControl/>
        <w:spacing w:line="560" w:lineRule="exact"/>
        <w:jc w:val="left"/>
        <w:rPr>
          <w:rFonts w:eastAsia="仿宋_GB2312"/>
          <w:kern w:val="0"/>
          <w:sz w:val="32"/>
          <w:szCs w:val="32"/>
        </w:rPr>
      </w:pPr>
      <w:r w:rsidRPr="00AA0CB7">
        <w:rPr>
          <w:rFonts w:eastAsia="仿宋_GB2312"/>
          <w:kern w:val="0"/>
          <w:sz w:val="32"/>
          <w:szCs w:val="32"/>
        </w:rPr>
        <w:t xml:space="preserve">    </w:t>
      </w:r>
      <w:r w:rsidRPr="00AA0CB7">
        <w:rPr>
          <w:rFonts w:eastAsia="仿宋_GB2312"/>
          <w:kern w:val="0"/>
          <w:sz w:val="32"/>
          <w:szCs w:val="32"/>
        </w:rPr>
        <w:t>灭鼠</w:t>
      </w:r>
      <w:proofErr w:type="gramStart"/>
      <w:r w:rsidRPr="00AA0CB7">
        <w:rPr>
          <w:rFonts w:eastAsia="仿宋_GB2312"/>
          <w:kern w:val="0"/>
          <w:sz w:val="32"/>
          <w:szCs w:val="32"/>
        </w:rPr>
        <w:t>剂科学</w:t>
      </w:r>
      <w:proofErr w:type="gramEnd"/>
      <w:r w:rsidRPr="00AA0CB7">
        <w:rPr>
          <w:rFonts w:eastAsia="仿宋_GB2312"/>
          <w:kern w:val="0"/>
          <w:sz w:val="32"/>
          <w:szCs w:val="32"/>
        </w:rPr>
        <w:t>购置使用和规范管理，直接关系到人民生命财产安全，关系到生态环境保护，关系到病媒生物防治工作的有序开展。各级爱卫办要从讲政治、保稳定、促发展的高度，充分认识到加强灭鼠剂采购和管理的重要性和必要性，从采购、销售和发放使用等各个环节入手，严格程序，规范运作，最大限度地降低对环境的污染，最大限度地减少因误食对人、</w:t>
      </w:r>
      <w:proofErr w:type="gramStart"/>
      <w:r w:rsidRPr="00AA0CB7">
        <w:rPr>
          <w:rFonts w:eastAsia="仿宋_GB2312"/>
          <w:kern w:val="0"/>
          <w:sz w:val="32"/>
          <w:szCs w:val="32"/>
        </w:rPr>
        <w:t>畜造成</w:t>
      </w:r>
      <w:proofErr w:type="gramEnd"/>
      <w:r w:rsidRPr="00AA0CB7">
        <w:rPr>
          <w:rFonts w:eastAsia="仿宋_GB2312"/>
          <w:kern w:val="0"/>
          <w:sz w:val="32"/>
          <w:szCs w:val="32"/>
        </w:rPr>
        <w:t>的意外伤害，杜绝非法使用毒鼠强等剧毒杀鼠剂和由此产生的投毒中毒事件的发生。</w:t>
      </w:r>
    </w:p>
    <w:p w:rsidR="00180E66" w:rsidRPr="00AA0CB7" w:rsidRDefault="00180E66" w:rsidP="00180E66">
      <w:pPr>
        <w:tabs>
          <w:tab w:val="left" w:pos="720"/>
        </w:tabs>
        <w:autoSpaceDE w:val="0"/>
        <w:autoSpaceDN w:val="0"/>
        <w:adjustRightInd w:val="0"/>
        <w:spacing w:line="560" w:lineRule="exact"/>
        <w:ind w:firstLineChars="200" w:firstLine="640"/>
        <w:rPr>
          <w:rFonts w:eastAsia="黑体"/>
          <w:sz w:val="32"/>
          <w:szCs w:val="32"/>
          <w:lang w:val="zh-CN"/>
        </w:rPr>
      </w:pPr>
      <w:r w:rsidRPr="00AA0CB7">
        <w:rPr>
          <w:rFonts w:eastAsia="黑体"/>
          <w:sz w:val="32"/>
          <w:szCs w:val="32"/>
          <w:lang w:val="zh-CN"/>
        </w:rPr>
        <w:t>二、严格灭鼠药剂的采购</w:t>
      </w:r>
    </w:p>
    <w:p w:rsidR="00180E66" w:rsidRPr="00AA0CB7" w:rsidRDefault="00180E66" w:rsidP="00180E66">
      <w:pPr>
        <w:autoSpaceDE w:val="0"/>
        <w:autoSpaceDN w:val="0"/>
        <w:adjustRightInd w:val="0"/>
        <w:spacing w:line="560" w:lineRule="exact"/>
        <w:ind w:firstLine="560"/>
        <w:rPr>
          <w:rFonts w:eastAsia="仿宋_GB2312"/>
          <w:sz w:val="32"/>
          <w:szCs w:val="32"/>
          <w:lang w:val="zh-CN"/>
        </w:rPr>
      </w:pPr>
      <w:r w:rsidRPr="00AA0CB7">
        <w:rPr>
          <w:rFonts w:eastAsia="仿宋_GB2312"/>
          <w:sz w:val="32"/>
          <w:szCs w:val="32"/>
          <w:lang w:val="zh-CN"/>
        </w:rPr>
        <w:t xml:space="preserve"> </w:t>
      </w:r>
      <w:r w:rsidRPr="00AA0CB7">
        <w:rPr>
          <w:rFonts w:eastAsia="仿宋_GB2312"/>
          <w:sz w:val="32"/>
          <w:szCs w:val="32"/>
          <w:lang w:val="zh-CN"/>
        </w:rPr>
        <w:t>市爱卫会负责杀鼠剂经营资格核准和经营的指导工作。公共环境使用的灭鼠剂采购由市或各</w:t>
      </w:r>
      <w:proofErr w:type="gramStart"/>
      <w:r w:rsidRPr="00AA0CB7">
        <w:rPr>
          <w:rFonts w:eastAsia="仿宋_GB2312"/>
          <w:sz w:val="32"/>
          <w:szCs w:val="32"/>
          <w:lang w:val="zh-CN"/>
        </w:rPr>
        <w:t>区县爱</w:t>
      </w:r>
      <w:proofErr w:type="gramEnd"/>
      <w:r w:rsidRPr="00AA0CB7">
        <w:rPr>
          <w:rFonts w:eastAsia="仿宋_GB2312"/>
          <w:sz w:val="32"/>
          <w:szCs w:val="32"/>
          <w:lang w:val="zh-CN"/>
        </w:rPr>
        <w:t>卫办按照有关规定，统一进行政府招标采购，所需费用由各级政府承担。采购的常用灭鼠剂可分为急性和慢性两类</w:t>
      </w:r>
      <w:r w:rsidRPr="00AA0CB7">
        <w:rPr>
          <w:rFonts w:eastAsia="仿宋_GB2312"/>
          <w:sz w:val="32"/>
          <w:szCs w:val="32"/>
          <w:lang w:val="zh-CN"/>
        </w:rPr>
        <w:t>,</w:t>
      </w:r>
      <w:r w:rsidRPr="00AA0CB7">
        <w:rPr>
          <w:rFonts w:eastAsia="仿宋_GB2312"/>
          <w:sz w:val="32"/>
          <w:szCs w:val="32"/>
          <w:lang w:val="zh-CN"/>
        </w:rPr>
        <w:t>目前国家推广使用的是第二代</w:t>
      </w:r>
      <w:r w:rsidRPr="00AA0CB7">
        <w:rPr>
          <w:rFonts w:eastAsia="仿宋_GB2312"/>
          <w:noProof/>
          <w:sz w:val="32"/>
          <w:szCs w:val="32"/>
        </w:rPr>
        <w:t>抗凝血（</w:t>
      </w:r>
      <w:r w:rsidRPr="00AA0CB7">
        <w:rPr>
          <w:rFonts w:eastAsia="仿宋_GB2312"/>
          <w:sz w:val="32"/>
          <w:szCs w:val="32"/>
          <w:lang w:val="zh-CN"/>
        </w:rPr>
        <w:t>慢性）灭鼠剂。急性药剂中的氟乙酰胺、氟乙酸钠、毒鼠强、甘氟等剧毒杀鼠剂（统称毒鼠强）</w:t>
      </w:r>
      <w:r w:rsidRPr="00AA0CB7">
        <w:rPr>
          <w:rFonts w:eastAsia="仿宋_GB2312"/>
          <w:sz w:val="32"/>
          <w:szCs w:val="32"/>
          <w:lang w:val="zh-CN"/>
        </w:rPr>
        <w:lastRenderedPageBreak/>
        <w:t>国家已明令禁用。</w:t>
      </w:r>
    </w:p>
    <w:p w:rsidR="00180E66" w:rsidRPr="00AA0CB7" w:rsidRDefault="00180E66" w:rsidP="00180E66">
      <w:pPr>
        <w:autoSpaceDE w:val="0"/>
        <w:autoSpaceDN w:val="0"/>
        <w:adjustRightInd w:val="0"/>
        <w:spacing w:line="560" w:lineRule="exact"/>
        <w:ind w:firstLine="560"/>
        <w:rPr>
          <w:rFonts w:eastAsia="仿宋_GB2312"/>
          <w:sz w:val="32"/>
          <w:szCs w:val="32"/>
          <w:lang w:val="zh-CN"/>
        </w:rPr>
      </w:pPr>
      <w:r w:rsidRPr="00AA0CB7">
        <w:rPr>
          <w:rFonts w:eastAsia="仿宋_GB2312"/>
          <w:sz w:val="32"/>
          <w:szCs w:val="32"/>
          <w:lang w:val="zh-CN"/>
        </w:rPr>
        <w:t xml:space="preserve"> </w:t>
      </w:r>
      <w:r w:rsidRPr="00AA0CB7">
        <w:rPr>
          <w:rFonts w:eastAsia="仿宋_GB2312"/>
          <w:sz w:val="32"/>
          <w:szCs w:val="32"/>
          <w:lang w:val="zh-CN"/>
        </w:rPr>
        <w:t>市或各</w:t>
      </w:r>
      <w:proofErr w:type="gramStart"/>
      <w:r w:rsidRPr="00AA0CB7">
        <w:rPr>
          <w:rFonts w:eastAsia="仿宋_GB2312"/>
          <w:sz w:val="32"/>
          <w:szCs w:val="32"/>
          <w:lang w:val="zh-CN"/>
        </w:rPr>
        <w:t>区县爱</w:t>
      </w:r>
      <w:proofErr w:type="gramEnd"/>
      <w:r w:rsidRPr="00AA0CB7">
        <w:rPr>
          <w:rFonts w:eastAsia="仿宋_GB2312"/>
          <w:sz w:val="32"/>
          <w:szCs w:val="32"/>
          <w:lang w:val="zh-CN"/>
        </w:rPr>
        <w:t>卫办招标采购的杀鼠剂生产销售厂商及其产品均应同时持有国家农业部颁发的农药登记证和国家工业和信息化部颁发的农药生产批准证书，持有各地工商行政管理部门颁发的企业法人营业执照且经营范围中明确有杀鼠剂的生产销售（经营），以上三证必须齐全且在有效期内，缺一不可。病媒生物防制专业经营服务机构在病媒生物防制服务中要选用三证齐全的杀鼠剂产品，销售杀鼠剂要持三证到经营销售地爱卫办备案。</w:t>
      </w:r>
    </w:p>
    <w:p w:rsidR="00180E66" w:rsidRPr="00AA0CB7" w:rsidRDefault="00180E66" w:rsidP="00180E66">
      <w:pPr>
        <w:autoSpaceDE w:val="0"/>
        <w:autoSpaceDN w:val="0"/>
        <w:adjustRightInd w:val="0"/>
        <w:spacing w:line="560" w:lineRule="exact"/>
        <w:ind w:firstLine="560"/>
        <w:rPr>
          <w:rFonts w:eastAsia="仿宋_GB2312"/>
          <w:sz w:val="32"/>
          <w:szCs w:val="32"/>
          <w:lang w:val="zh-CN"/>
        </w:rPr>
      </w:pPr>
      <w:r w:rsidRPr="00AA0CB7">
        <w:rPr>
          <w:rFonts w:eastAsia="仿宋_GB2312"/>
          <w:sz w:val="32"/>
          <w:szCs w:val="32"/>
          <w:lang w:val="zh-CN"/>
        </w:rPr>
        <w:t xml:space="preserve"> </w:t>
      </w:r>
      <w:r w:rsidRPr="00AA0CB7">
        <w:rPr>
          <w:rFonts w:eastAsia="仿宋_GB2312"/>
          <w:sz w:val="32"/>
          <w:szCs w:val="32"/>
          <w:lang w:val="zh-CN"/>
        </w:rPr>
        <w:t>社会单位和个人可到当地爱卫办、街道办事处或政府指定单位采购灭鼠剂，所需费用由受益单位和个人承担。</w:t>
      </w:r>
    </w:p>
    <w:p w:rsidR="00180E66" w:rsidRPr="00AA0CB7" w:rsidRDefault="00180E66" w:rsidP="00180E66">
      <w:pPr>
        <w:autoSpaceDE w:val="0"/>
        <w:autoSpaceDN w:val="0"/>
        <w:adjustRightInd w:val="0"/>
        <w:spacing w:line="560" w:lineRule="exact"/>
        <w:ind w:firstLine="560"/>
        <w:rPr>
          <w:rFonts w:eastAsia="仿宋_GB2312"/>
          <w:sz w:val="32"/>
          <w:szCs w:val="32"/>
          <w:lang w:val="zh-CN"/>
        </w:rPr>
      </w:pPr>
      <w:r w:rsidRPr="00AA0CB7">
        <w:rPr>
          <w:rFonts w:eastAsia="仿宋_GB2312"/>
          <w:sz w:val="32"/>
          <w:szCs w:val="32"/>
          <w:lang w:val="zh-CN"/>
        </w:rPr>
        <w:t xml:space="preserve"> </w:t>
      </w:r>
      <w:r w:rsidRPr="00AA0CB7">
        <w:rPr>
          <w:rFonts w:eastAsia="仿宋_GB2312"/>
          <w:sz w:val="32"/>
          <w:szCs w:val="32"/>
          <w:lang w:val="zh-CN"/>
        </w:rPr>
        <w:t>统一采购单位不得从中牟取利益，未经允许的任何单位和个人都不得经销杀鼠剂。</w:t>
      </w:r>
    </w:p>
    <w:p w:rsidR="00180E66" w:rsidRPr="00AA0CB7" w:rsidRDefault="00180E66" w:rsidP="00180E66">
      <w:pPr>
        <w:autoSpaceDE w:val="0"/>
        <w:autoSpaceDN w:val="0"/>
        <w:adjustRightInd w:val="0"/>
        <w:spacing w:line="560" w:lineRule="exact"/>
        <w:ind w:firstLine="560"/>
        <w:rPr>
          <w:rFonts w:eastAsia="仿宋_GB2312"/>
          <w:sz w:val="32"/>
          <w:szCs w:val="32"/>
          <w:lang w:val="zh-CN"/>
        </w:rPr>
      </w:pPr>
      <w:r w:rsidRPr="00AA0CB7">
        <w:rPr>
          <w:rFonts w:eastAsia="仿宋_GB2312"/>
          <w:sz w:val="32"/>
          <w:szCs w:val="32"/>
          <w:lang w:val="zh-CN"/>
        </w:rPr>
        <w:t>任何单位和个人严禁使用和销售国家禁止的杀鼠剂。</w:t>
      </w:r>
    </w:p>
    <w:p w:rsidR="00180E66" w:rsidRPr="00AA0CB7" w:rsidRDefault="00180E66" w:rsidP="00180E66">
      <w:pPr>
        <w:tabs>
          <w:tab w:val="left" w:pos="720"/>
        </w:tabs>
        <w:autoSpaceDE w:val="0"/>
        <w:autoSpaceDN w:val="0"/>
        <w:adjustRightInd w:val="0"/>
        <w:spacing w:line="560" w:lineRule="exact"/>
        <w:ind w:firstLineChars="200" w:firstLine="640"/>
        <w:rPr>
          <w:rFonts w:eastAsia="黑体"/>
          <w:sz w:val="32"/>
          <w:szCs w:val="32"/>
          <w:lang w:val="zh-CN"/>
        </w:rPr>
      </w:pPr>
      <w:r w:rsidRPr="00AA0CB7">
        <w:rPr>
          <w:rFonts w:eastAsia="黑体"/>
          <w:sz w:val="32"/>
          <w:szCs w:val="32"/>
          <w:lang w:val="zh-CN"/>
        </w:rPr>
        <w:t>三、合理配置，科学使用灭鼠剂</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灭鼠剂</w:t>
      </w:r>
      <w:r w:rsidRPr="00AA0CB7">
        <w:rPr>
          <w:rFonts w:eastAsia="仿宋_GB2312"/>
          <w:noProof/>
          <w:sz w:val="32"/>
          <w:szCs w:val="32"/>
        </w:rPr>
        <w:t>主要成份基本相同，</w:t>
      </w:r>
      <w:r w:rsidRPr="00AA0CB7">
        <w:rPr>
          <w:rFonts w:eastAsia="仿宋_GB2312"/>
          <w:sz w:val="32"/>
          <w:szCs w:val="32"/>
          <w:lang w:val="zh-CN"/>
        </w:rPr>
        <w:t>应因环境不同、鼠类的适口性不同采用配置不同的剂型，以达到经济高效。根据公共环境的不同灭鼠方法，市或各</w:t>
      </w:r>
      <w:proofErr w:type="gramStart"/>
      <w:r w:rsidRPr="00AA0CB7">
        <w:rPr>
          <w:rFonts w:eastAsia="仿宋_GB2312"/>
          <w:sz w:val="32"/>
          <w:szCs w:val="32"/>
          <w:lang w:val="zh-CN"/>
        </w:rPr>
        <w:t>区县爱</w:t>
      </w:r>
      <w:proofErr w:type="gramEnd"/>
      <w:r w:rsidRPr="00AA0CB7">
        <w:rPr>
          <w:rFonts w:eastAsia="仿宋_GB2312"/>
          <w:sz w:val="32"/>
          <w:szCs w:val="32"/>
          <w:lang w:val="zh-CN"/>
        </w:rPr>
        <w:t>卫办在鼠药配置上一般应采用原粮、蜡块、膏剂等多种剂型，杜绝单一剂型连续在同一环境使用三年以上。对连续使用两至三年以上的剂型要委托专业机构进行耐药性检测，并根据检测结果更换剂型或厂商。</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灭鼠剂的投放，应由受过培训的人员进行，并应按照科学方法（</w:t>
      </w:r>
      <w:r w:rsidRPr="00AA0CB7">
        <w:rPr>
          <w:rFonts w:eastAsia="仿宋_GB2312"/>
          <w:color w:val="000000"/>
          <w:sz w:val="32"/>
          <w:szCs w:val="32"/>
          <w:lang w:val="zh-CN"/>
        </w:rPr>
        <w:t>参照天津市</w:t>
      </w:r>
      <w:r w:rsidRPr="00AA0CB7">
        <w:rPr>
          <w:rFonts w:eastAsia="仿宋_GB2312"/>
          <w:color w:val="000000"/>
          <w:sz w:val="32"/>
          <w:szCs w:val="32"/>
          <w:lang w:val="zh-CN"/>
        </w:rPr>
        <w:t>2014</w:t>
      </w:r>
      <w:r w:rsidRPr="00AA0CB7">
        <w:rPr>
          <w:rFonts w:eastAsia="仿宋_GB2312"/>
          <w:color w:val="000000"/>
          <w:sz w:val="32"/>
          <w:szCs w:val="32"/>
          <w:lang w:val="zh-CN"/>
        </w:rPr>
        <w:t>年春季灭鼠技术方案</w:t>
      </w:r>
      <w:r w:rsidRPr="00AA0CB7">
        <w:rPr>
          <w:rFonts w:eastAsia="仿宋_GB2312"/>
          <w:sz w:val="32"/>
          <w:szCs w:val="32"/>
          <w:lang w:val="zh-CN"/>
        </w:rPr>
        <w:t>）投放在专用</w:t>
      </w:r>
      <w:r w:rsidRPr="00AA0CB7">
        <w:rPr>
          <w:rFonts w:eastAsia="仿宋_GB2312"/>
          <w:sz w:val="32"/>
          <w:szCs w:val="32"/>
          <w:lang w:val="zh-CN"/>
        </w:rPr>
        <w:lastRenderedPageBreak/>
        <w:t>毒饵盒内，划片承包，责任到人。应杜绝随意无管理的散放。布放方法要针对鼠类的活动特点因地制宜。一般环境场所如居民区、外环境（绿地、河岸、野地）等灭鼠选择原粮毒饵或膏剂；在较潮湿的环境如下水道、农贸市场水产区等或在雨季灭鼠应以蜡块剂型为主；膏剂含油量高，较干燥的环境采用膏剂效果更好。</w:t>
      </w:r>
      <w:r w:rsidRPr="00AA0CB7">
        <w:rPr>
          <w:rFonts w:eastAsia="仿宋_GB2312"/>
          <w:sz w:val="32"/>
          <w:szCs w:val="32"/>
          <w:lang w:val="zh-CN"/>
        </w:rPr>
        <w:t xml:space="preserve"> </w:t>
      </w:r>
      <w:r w:rsidRPr="00AA0CB7">
        <w:rPr>
          <w:rFonts w:eastAsia="仿宋_GB2312"/>
          <w:sz w:val="32"/>
          <w:szCs w:val="32"/>
          <w:lang w:val="zh-CN"/>
        </w:rPr>
        <w:t>不论选择何种灭鼠剂，均应明确其可能产生的不良反应。</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室内</w:t>
      </w:r>
      <w:proofErr w:type="gramStart"/>
      <w:r w:rsidRPr="00AA0CB7">
        <w:rPr>
          <w:rFonts w:eastAsia="仿宋_GB2312"/>
          <w:sz w:val="32"/>
          <w:szCs w:val="32"/>
          <w:lang w:val="zh-CN"/>
        </w:rPr>
        <w:t>外需要投</w:t>
      </w:r>
      <w:proofErr w:type="gramEnd"/>
      <w:r w:rsidRPr="00AA0CB7">
        <w:rPr>
          <w:rFonts w:eastAsia="仿宋_GB2312"/>
          <w:sz w:val="32"/>
          <w:szCs w:val="32"/>
          <w:lang w:val="zh-CN"/>
        </w:rPr>
        <w:t>灭鼠剂的各种场所都应按规定投放，做到不漏单位、不漏户、不漏房间，不漏外环境场所，以覆盖率、到位率、保留率作为考核投饵质量的指标。要根据鼠密度监测情况，适时补投药剂和开展专项灭鼠。</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使用灭鼠剂时应做好个人防护，手套、口罩、投毒工具，避免药剂接触皮肤、眼睛、鼻子和嘴。投药时严禁饮食，操作时在上风向。操作后洗手洗脸，必要时更换衣服。药剂不慎接触皮肤或眼睛，应立即用清水彻底冲洗干净。</w:t>
      </w:r>
    </w:p>
    <w:p w:rsidR="00180E66" w:rsidRPr="00AA0CB7" w:rsidRDefault="00180E66" w:rsidP="00180E66">
      <w:pPr>
        <w:autoSpaceDE w:val="0"/>
        <w:autoSpaceDN w:val="0"/>
        <w:adjustRightInd w:val="0"/>
        <w:spacing w:line="560" w:lineRule="exact"/>
        <w:ind w:firstLineChars="200" w:firstLine="640"/>
        <w:rPr>
          <w:rFonts w:eastAsia="黑体"/>
          <w:sz w:val="32"/>
          <w:szCs w:val="32"/>
          <w:lang w:val="zh-CN"/>
        </w:rPr>
      </w:pPr>
      <w:r w:rsidRPr="00AA0CB7">
        <w:rPr>
          <w:rFonts w:eastAsia="黑体"/>
          <w:sz w:val="32"/>
          <w:szCs w:val="32"/>
          <w:lang w:val="zh-CN"/>
        </w:rPr>
        <w:t>四、加强灭鼠剂的管理</w:t>
      </w:r>
    </w:p>
    <w:p w:rsidR="00180E66" w:rsidRPr="00AA0CB7" w:rsidRDefault="00180E66" w:rsidP="00180E66">
      <w:pPr>
        <w:tabs>
          <w:tab w:val="left" w:pos="360"/>
        </w:tabs>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各级爱卫办、爱卫组织要进一步明确采购、销售、使用、污染防治、事故应急处置、中毒人员救治等各个环节的责任主体，把监管责任落实到单位和个人。</w:t>
      </w:r>
    </w:p>
    <w:p w:rsidR="00180E66" w:rsidRPr="00AA0CB7" w:rsidRDefault="00180E66" w:rsidP="00180E66">
      <w:pPr>
        <w:tabs>
          <w:tab w:val="left" w:pos="360"/>
        </w:tabs>
        <w:autoSpaceDE w:val="0"/>
        <w:autoSpaceDN w:val="0"/>
        <w:adjustRightInd w:val="0"/>
        <w:spacing w:line="560" w:lineRule="exact"/>
        <w:ind w:firstLineChars="200" w:firstLine="640"/>
        <w:rPr>
          <w:rFonts w:eastAsia="仿宋_GB2312"/>
          <w:sz w:val="32"/>
          <w:szCs w:val="32"/>
        </w:rPr>
      </w:pPr>
      <w:r w:rsidRPr="00AA0CB7">
        <w:rPr>
          <w:rFonts w:eastAsia="仿宋_GB2312"/>
          <w:sz w:val="32"/>
          <w:szCs w:val="32"/>
          <w:lang w:val="zh-CN"/>
        </w:rPr>
        <w:t>（一）灭鼠剂产品均须有明显统一标签和标识，包装完好和密闭。</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rPr>
        <w:t>（二）</w:t>
      </w:r>
      <w:r w:rsidRPr="00AA0CB7">
        <w:rPr>
          <w:rFonts w:eastAsia="仿宋_GB2312"/>
          <w:sz w:val="32"/>
          <w:szCs w:val="32"/>
          <w:lang w:val="zh-CN"/>
        </w:rPr>
        <w:t>灭鼠剂应设专人、专库或专柜保管，严格出入库手续，对销售和使用的灭鼠剂要有记录登记备查。灭鼠剂不能和食物、饲料混放。按规定用量投放灭鼠剂，投放地点、</w:t>
      </w:r>
      <w:r w:rsidRPr="00AA0CB7">
        <w:rPr>
          <w:rFonts w:eastAsia="仿宋_GB2312"/>
          <w:sz w:val="32"/>
          <w:szCs w:val="32"/>
          <w:lang w:val="zh-CN"/>
        </w:rPr>
        <w:lastRenderedPageBreak/>
        <w:t>数量必须标记，灭鼠后详细检查，剩余药物须收回妥善处理，不论多少一律交回发放处，集中处理，不能私自存留。</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（三）凡染毒用具须妥善处理。清洗这些用具的污水要倒入远离水井的新挖坑内深埋，</w:t>
      </w:r>
      <w:proofErr w:type="gramStart"/>
      <w:r w:rsidRPr="00AA0CB7">
        <w:rPr>
          <w:rFonts w:eastAsia="仿宋_GB2312"/>
          <w:sz w:val="32"/>
          <w:szCs w:val="32"/>
          <w:lang w:val="zh-CN"/>
        </w:rPr>
        <w:t>不</w:t>
      </w:r>
      <w:proofErr w:type="gramEnd"/>
      <w:r w:rsidRPr="00AA0CB7">
        <w:rPr>
          <w:rFonts w:eastAsia="仿宋_GB2312"/>
          <w:sz w:val="32"/>
          <w:szCs w:val="32"/>
          <w:lang w:val="zh-CN"/>
        </w:rPr>
        <w:t>倾倒在草地、垃圾和粪便上，以免遗害畜禽。应组织专门人员收集和掩埋鼠尸</w:t>
      </w:r>
      <w:r w:rsidRPr="00AA0CB7">
        <w:rPr>
          <w:rFonts w:eastAsia="仿宋_GB2312"/>
          <w:sz w:val="32"/>
          <w:szCs w:val="32"/>
          <w:lang w:val="zh-CN"/>
        </w:rPr>
        <w:t>,</w:t>
      </w:r>
      <w:r w:rsidRPr="00AA0CB7">
        <w:rPr>
          <w:rFonts w:eastAsia="仿宋_GB2312"/>
          <w:sz w:val="32"/>
          <w:szCs w:val="32"/>
          <w:lang w:val="zh-CN"/>
        </w:rPr>
        <w:t>防止牛、羊、猪、宠物等取食鼠尸引起二次中毒，中毒死亡的</w:t>
      </w:r>
      <w:proofErr w:type="gramStart"/>
      <w:r w:rsidRPr="00AA0CB7">
        <w:rPr>
          <w:rFonts w:eastAsia="仿宋_GB2312"/>
          <w:sz w:val="32"/>
          <w:szCs w:val="32"/>
          <w:lang w:val="zh-CN"/>
        </w:rPr>
        <w:t>禽畜由专人</w:t>
      </w:r>
      <w:proofErr w:type="gramEnd"/>
      <w:r w:rsidRPr="00AA0CB7">
        <w:rPr>
          <w:rFonts w:eastAsia="仿宋_GB2312"/>
          <w:sz w:val="32"/>
          <w:szCs w:val="32"/>
          <w:lang w:val="zh-CN"/>
        </w:rPr>
        <w:t>进行深埋，严禁食用。</w:t>
      </w:r>
    </w:p>
    <w:p w:rsidR="00180E66" w:rsidRPr="00AA0CB7" w:rsidRDefault="00180E66" w:rsidP="00180E66">
      <w:pPr>
        <w:autoSpaceDE w:val="0"/>
        <w:autoSpaceDN w:val="0"/>
        <w:adjustRightInd w:val="0"/>
        <w:spacing w:line="560" w:lineRule="exact"/>
        <w:ind w:firstLineChars="200" w:firstLine="640"/>
        <w:rPr>
          <w:rFonts w:eastAsia="仿宋_GB2312"/>
          <w:sz w:val="32"/>
          <w:szCs w:val="32"/>
        </w:rPr>
      </w:pPr>
      <w:r w:rsidRPr="00AA0CB7">
        <w:rPr>
          <w:rFonts w:eastAsia="仿宋_GB2312"/>
          <w:sz w:val="32"/>
          <w:szCs w:val="32"/>
          <w:lang w:val="zh-CN"/>
        </w:rPr>
        <w:t>（四）鼓励合法生产厂家</w:t>
      </w:r>
      <w:proofErr w:type="gramStart"/>
      <w:r w:rsidRPr="00AA0CB7">
        <w:rPr>
          <w:rFonts w:eastAsia="仿宋_GB2312"/>
          <w:sz w:val="32"/>
          <w:szCs w:val="32"/>
          <w:lang w:val="zh-CN"/>
        </w:rPr>
        <w:t>生产既</w:t>
      </w:r>
      <w:proofErr w:type="gramEnd"/>
      <w:r w:rsidRPr="00AA0CB7">
        <w:rPr>
          <w:rFonts w:eastAsia="仿宋_GB2312"/>
          <w:sz w:val="32"/>
          <w:szCs w:val="32"/>
          <w:lang w:val="zh-CN"/>
        </w:rPr>
        <w:t>符合国家环保安全要求又经济实用的杀鼠剂。</w:t>
      </w:r>
    </w:p>
    <w:p w:rsidR="00180E66" w:rsidRPr="00AA0CB7" w:rsidRDefault="00180E66" w:rsidP="00180E66">
      <w:pPr>
        <w:tabs>
          <w:tab w:val="left" w:pos="0"/>
        </w:tabs>
        <w:autoSpaceDE w:val="0"/>
        <w:autoSpaceDN w:val="0"/>
        <w:adjustRightInd w:val="0"/>
        <w:spacing w:line="560" w:lineRule="exact"/>
        <w:ind w:firstLineChars="200" w:firstLine="640"/>
        <w:rPr>
          <w:rFonts w:eastAsia="黑体"/>
          <w:sz w:val="32"/>
          <w:szCs w:val="32"/>
          <w:lang w:val="zh-CN"/>
        </w:rPr>
      </w:pPr>
      <w:r w:rsidRPr="00AA0CB7">
        <w:rPr>
          <w:rFonts w:eastAsia="黑体"/>
          <w:sz w:val="32"/>
          <w:szCs w:val="32"/>
          <w:lang w:val="zh-CN"/>
        </w:rPr>
        <w:t>五、加强培训和宣传，开展统一灭鼠工作</w:t>
      </w:r>
    </w:p>
    <w:p w:rsidR="00180E66" w:rsidRPr="00AA0CB7" w:rsidRDefault="00180E66" w:rsidP="00180E66">
      <w:pPr>
        <w:tabs>
          <w:tab w:val="left" w:pos="0"/>
        </w:tabs>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各级爱卫办、爱卫组织要利用广播、电视、报刊、网络等各种宣传媒介加强对杀鼠剂和危险化学品如毒鼠强等知识、法律法规的宣传工作，提高城乡居民识别违禁杀鼠剂的能力和科学灭鼠的水平。使用灭鼠剂前，须对操作人员进行技术操作和防毒常识培训。居民点用药期间，要反复进行安全方面的宣传，组织群众互相督促，防止人畜意外中毒事件的发生，特别要对有幼儿的地区进行反复宣传。要建立完善的鼠害测报网络体系，鼓励和支持灭鼠技术的研究开发。</w:t>
      </w:r>
    </w:p>
    <w:p w:rsidR="00180E66" w:rsidRPr="00AA0CB7" w:rsidRDefault="00180E66" w:rsidP="00180E66">
      <w:pPr>
        <w:tabs>
          <w:tab w:val="left" w:pos="0"/>
        </w:tabs>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要坚持属地化原则，实行灭鼠工作分级负责制。市和各</w:t>
      </w:r>
      <w:proofErr w:type="gramStart"/>
      <w:r w:rsidRPr="00AA0CB7">
        <w:rPr>
          <w:rFonts w:eastAsia="仿宋_GB2312"/>
          <w:sz w:val="32"/>
          <w:szCs w:val="32"/>
          <w:lang w:val="zh-CN"/>
        </w:rPr>
        <w:t>区县爱</w:t>
      </w:r>
      <w:proofErr w:type="gramEnd"/>
      <w:r w:rsidRPr="00AA0CB7">
        <w:rPr>
          <w:rFonts w:eastAsia="仿宋_GB2312"/>
          <w:sz w:val="32"/>
          <w:szCs w:val="32"/>
          <w:lang w:val="zh-CN"/>
        </w:rPr>
        <w:t>卫办负责本行政区域内的统一灭鼠工作。要依据《天津市爱国卫生工作条例》，多渠道筹措资金，建立长效机制，持久开展灭鼠工作。</w:t>
      </w:r>
    </w:p>
    <w:p w:rsidR="00180E66" w:rsidRPr="00AA0CB7" w:rsidRDefault="00180E66" w:rsidP="00180E66">
      <w:pPr>
        <w:tabs>
          <w:tab w:val="left" w:pos="0"/>
        </w:tabs>
        <w:autoSpaceDE w:val="0"/>
        <w:autoSpaceDN w:val="0"/>
        <w:adjustRightInd w:val="0"/>
        <w:spacing w:line="560" w:lineRule="exact"/>
        <w:ind w:firstLineChars="200" w:firstLine="640"/>
        <w:rPr>
          <w:rFonts w:eastAsia="黑体"/>
          <w:sz w:val="32"/>
          <w:szCs w:val="32"/>
          <w:lang w:val="zh-CN"/>
        </w:rPr>
      </w:pPr>
      <w:r w:rsidRPr="00AA0CB7">
        <w:rPr>
          <w:rFonts w:eastAsia="黑体"/>
          <w:sz w:val="32"/>
          <w:szCs w:val="32"/>
          <w:lang w:val="zh-CN"/>
        </w:rPr>
        <w:t>六、严密防范，完善重大突发事件预防报告和处置机制</w:t>
      </w:r>
    </w:p>
    <w:p w:rsidR="00180E66" w:rsidRPr="00AA0CB7" w:rsidRDefault="00180E66" w:rsidP="00180E66">
      <w:pPr>
        <w:tabs>
          <w:tab w:val="left" w:pos="0"/>
        </w:tabs>
        <w:autoSpaceDE w:val="0"/>
        <w:autoSpaceDN w:val="0"/>
        <w:adjustRightInd w:val="0"/>
        <w:spacing w:line="560" w:lineRule="exact"/>
        <w:ind w:firstLineChars="200" w:firstLine="640"/>
        <w:rPr>
          <w:rFonts w:eastAsia="仿宋_GB2312"/>
          <w:sz w:val="32"/>
          <w:szCs w:val="32"/>
        </w:rPr>
      </w:pPr>
      <w:r w:rsidRPr="00AA0CB7">
        <w:rPr>
          <w:rFonts w:eastAsia="仿宋_GB2312"/>
          <w:sz w:val="32"/>
          <w:szCs w:val="32"/>
          <w:lang w:val="zh-CN"/>
        </w:rPr>
        <w:t>建立健全重大突发事件报告机制，以及预警和紧急处置</w:t>
      </w:r>
      <w:r w:rsidRPr="00AA0CB7">
        <w:rPr>
          <w:rFonts w:eastAsia="仿宋_GB2312"/>
          <w:sz w:val="32"/>
          <w:szCs w:val="32"/>
          <w:lang w:val="zh-CN"/>
        </w:rPr>
        <w:lastRenderedPageBreak/>
        <w:t>机制，堵塞管理漏洞，防范事故发生。医疗机构应配备必要的解毒急救药品、医疗器具和卫生检验设备，确保中毒救治工作迅速展开。对发生的重大安全事件，必须及时、稳妥处理，查清毒源和有关原因、责任，迅速上报，不得瞒报、漏报。</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p>
    <w:p w:rsidR="00180E66" w:rsidRPr="00AA0CB7" w:rsidRDefault="00180E66" w:rsidP="00180E66">
      <w:pPr>
        <w:autoSpaceDE w:val="0"/>
        <w:autoSpaceDN w:val="0"/>
        <w:adjustRightInd w:val="0"/>
        <w:spacing w:line="480" w:lineRule="exact"/>
        <w:ind w:firstLineChars="200" w:firstLine="640"/>
        <w:rPr>
          <w:rFonts w:eastAsia="仿宋_GB2312"/>
          <w:sz w:val="32"/>
          <w:szCs w:val="32"/>
          <w:lang w:val="zh-CN"/>
        </w:rPr>
      </w:pPr>
      <w:r w:rsidRPr="00AA0CB7">
        <w:rPr>
          <w:rFonts w:eastAsia="仿宋_GB2312"/>
          <w:sz w:val="32"/>
          <w:szCs w:val="32"/>
          <w:lang w:val="zh-CN"/>
        </w:rPr>
        <w:t>附件：</w:t>
      </w:r>
      <w:r w:rsidRPr="00AA0CB7">
        <w:rPr>
          <w:rFonts w:eastAsia="仿宋_GB2312"/>
          <w:sz w:val="32"/>
          <w:szCs w:val="32"/>
          <w:lang w:val="zh-CN"/>
        </w:rPr>
        <w:t>1.</w:t>
      </w:r>
      <w:r w:rsidRPr="00AA0CB7">
        <w:rPr>
          <w:rFonts w:eastAsia="仿宋_GB2312"/>
          <w:sz w:val="32"/>
          <w:szCs w:val="32"/>
          <w:lang w:val="zh-CN"/>
        </w:rPr>
        <w:t>常用灭鼠剂及性能</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 xml:space="preserve">      2.</w:t>
      </w:r>
      <w:r w:rsidRPr="00AA0CB7">
        <w:rPr>
          <w:rFonts w:eastAsia="仿宋_GB2312"/>
          <w:sz w:val="32"/>
          <w:szCs w:val="32"/>
          <w:lang w:val="zh-CN"/>
        </w:rPr>
        <w:t>中毒和急救</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 xml:space="preserve">                              </w:t>
      </w:r>
      <w:smartTag w:uri="urn:schemas-microsoft-com:office:smarttags" w:element="chsdate">
        <w:smartTagPr>
          <w:attr w:name="Year" w:val="2014"/>
          <w:attr w:name="Month" w:val="1"/>
          <w:attr w:name="Day" w:val="15"/>
          <w:attr w:name="IsLunarDate" w:val="False"/>
          <w:attr w:name="IsROCDate" w:val="False"/>
        </w:smartTagPr>
        <w:r w:rsidRPr="00AA0CB7">
          <w:rPr>
            <w:rFonts w:eastAsia="仿宋_GB2312"/>
            <w:sz w:val="32"/>
            <w:szCs w:val="32"/>
            <w:lang w:val="zh-CN"/>
          </w:rPr>
          <w:t>2014</w:t>
        </w:r>
        <w:r w:rsidRPr="00AA0CB7">
          <w:rPr>
            <w:rFonts w:eastAsia="仿宋_GB2312"/>
            <w:sz w:val="32"/>
            <w:szCs w:val="32"/>
            <w:lang w:val="zh-CN"/>
          </w:rPr>
          <w:t>年</w:t>
        </w:r>
        <w:r w:rsidRPr="00AA0CB7">
          <w:rPr>
            <w:rFonts w:eastAsia="仿宋_GB2312"/>
            <w:sz w:val="32"/>
            <w:szCs w:val="32"/>
            <w:lang w:val="zh-CN"/>
          </w:rPr>
          <w:t>1</w:t>
        </w:r>
        <w:r w:rsidRPr="00AA0CB7">
          <w:rPr>
            <w:rFonts w:eastAsia="仿宋_GB2312"/>
            <w:sz w:val="32"/>
            <w:szCs w:val="32"/>
            <w:lang w:val="zh-CN"/>
          </w:rPr>
          <w:t>月</w:t>
        </w:r>
        <w:r w:rsidRPr="00AA0CB7">
          <w:rPr>
            <w:rFonts w:eastAsia="仿宋_GB2312"/>
            <w:sz w:val="32"/>
            <w:szCs w:val="32"/>
            <w:lang w:val="zh-CN"/>
          </w:rPr>
          <w:t>15</w:t>
        </w:r>
        <w:r w:rsidRPr="00AA0CB7">
          <w:rPr>
            <w:rFonts w:eastAsia="仿宋_GB2312"/>
            <w:sz w:val="32"/>
            <w:szCs w:val="32"/>
            <w:lang w:val="zh-CN"/>
          </w:rPr>
          <w:t>日</w:t>
        </w:r>
      </w:smartTag>
    </w:p>
    <w:p w:rsidR="00180E66" w:rsidRPr="00AA0CB7" w:rsidRDefault="00180E66" w:rsidP="00180E66">
      <w:pPr>
        <w:autoSpaceDE w:val="0"/>
        <w:autoSpaceDN w:val="0"/>
        <w:adjustRightInd w:val="0"/>
        <w:spacing w:line="540" w:lineRule="exact"/>
        <w:rPr>
          <w:rFonts w:eastAsia="仿宋_GB2312"/>
          <w:sz w:val="32"/>
          <w:szCs w:val="32"/>
          <w:lang w:val="zh-CN"/>
        </w:rPr>
      </w:pPr>
    </w:p>
    <w:p w:rsidR="00180E66" w:rsidRPr="00AA0CB7" w:rsidRDefault="00180E66" w:rsidP="00180E66">
      <w:pPr>
        <w:autoSpaceDE w:val="0"/>
        <w:autoSpaceDN w:val="0"/>
        <w:adjustRightInd w:val="0"/>
        <w:spacing w:line="540" w:lineRule="exact"/>
        <w:rPr>
          <w:rFonts w:eastAsia="仿宋_GB2312"/>
          <w:sz w:val="32"/>
          <w:szCs w:val="32"/>
          <w:lang w:val="zh-CN"/>
        </w:rPr>
      </w:pPr>
    </w:p>
    <w:p w:rsidR="00180E66" w:rsidRPr="00AA0CB7" w:rsidRDefault="00180E66" w:rsidP="00180E66">
      <w:pPr>
        <w:autoSpaceDE w:val="0"/>
        <w:autoSpaceDN w:val="0"/>
        <w:adjustRightInd w:val="0"/>
        <w:spacing w:line="540" w:lineRule="exact"/>
        <w:rPr>
          <w:rFonts w:eastAsia="仿宋_GB2312"/>
          <w:sz w:val="32"/>
          <w:szCs w:val="32"/>
          <w:lang w:val="zh-CN"/>
        </w:rPr>
      </w:pPr>
    </w:p>
    <w:p w:rsidR="00180E66" w:rsidRDefault="00180E66" w:rsidP="00180E66">
      <w:pPr>
        <w:autoSpaceDE w:val="0"/>
        <w:autoSpaceDN w:val="0"/>
        <w:adjustRightInd w:val="0"/>
        <w:spacing w:line="540" w:lineRule="exact"/>
        <w:rPr>
          <w:rFonts w:eastAsia="仿宋_GB2312" w:hint="eastAsia"/>
          <w:sz w:val="32"/>
          <w:szCs w:val="32"/>
          <w:lang w:val="zh-CN"/>
        </w:rPr>
      </w:pPr>
    </w:p>
    <w:p w:rsidR="00180E66" w:rsidRDefault="00180E66" w:rsidP="00180E66">
      <w:pPr>
        <w:autoSpaceDE w:val="0"/>
        <w:autoSpaceDN w:val="0"/>
        <w:adjustRightInd w:val="0"/>
        <w:spacing w:line="540" w:lineRule="exact"/>
        <w:rPr>
          <w:rFonts w:eastAsia="仿宋_GB2312" w:hint="eastAsia"/>
          <w:sz w:val="32"/>
          <w:szCs w:val="32"/>
          <w:lang w:val="zh-CN"/>
        </w:rPr>
      </w:pPr>
    </w:p>
    <w:p w:rsidR="00180E66" w:rsidRPr="00AA0CB7" w:rsidRDefault="00180E66" w:rsidP="00180E66">
      <w:pPr>
        <w:autoSpaceDE w:val="0"/>
        <w:autoSpaceDN w:val="0"/>
        <w:adjustRightInd w:val="0"/>
        <w:spacing w:line="540" w:lineRule="exact"/>
        <w:rPr>
          <w:rFonts w:eastAsia="仿宋_GB2312" w:hint="eastAsia"/>
          <w:sz w:val="32"/>
          <w:szCs w:val="32"/>
          <w:lang w:val="zh-CN"/>
        </w:rPr>
      </w:pPr>
    </w:p>
    <w:p w:rsidR="00180E66" w:rsidRPr="00AA0CB7" w:rsidRDefault="00180E66" w:rsidP="00180E66">
      <w:pPr>
        <w:autoSpaceDE w:val="0"/>
        <w:autoSpaceDN w:val="0"/>
        <w:adjustRightInd w:val="0"/>
        <w:spacing w:line="540" w:lineRule="exact"/>
        <w:rPr>
          <w:rFonts w:eastAsia="黑体"/>
          <w:sz w:val="32"/>
          <w:szCs w:val="32"/>
          <w:lang w:val="zh-CN"/>
        </w:rPr>
      </w:pPr>
      <w:r w:rsidRPr="00AA0CB7">
        <w:rPr>
          <w:rFonts w:eastAsia="黑体"/>
          <w:sz w:val="32"/>
          <w:szCs w:val="32"/>
          <w:lang w:val="zh-CN"/>
        </w:rPr>
        <w:t>附件</w:t>
      </w:r>
      <w:r w:rsidRPr="00AA0CB7">
        <w:rPr>
          <w:rFonts w:eastAsia="黑体"/>
          <w:sz w:val="32"/>
          <w:szCs w:val="32"/>
          <w:lang w:val="zh-CN"/>
        </w:rPr>
        <w:t>1</w:t>
      </w:r>
    </w:p>
    <w:p w:rsidR="00180E66" w:rsidRPr="00AA0CB7" w:rsidRDefault="00180E66" w:rsidP="00180E66">
      <w:pPr>
        <w:autoSpaceDE w:val="0"/>
        <w:autoSpaceDN w:val="0"/>
        <w:adjustRightInd w:val="0"/>
        <w:spacing w:line="480" w:lineRule="exact"/>
        <w:jc w:val="center"/>
        <w:rPr>
          <w:b/>
          <w:sz w:val="28"/>
          <w:szCs w:val="28"/>
          <w:lang w:val="zh-CN"/>
        </w:rPr>
      </w:pPr>
    </w:p>
    <w:p w:rsidR="00180E66" w:rsidRPr="00AA0CB7" w:rsidRDefault="00180E66" w:rsidP="00180E66">
      <w:pPr>
        <w:pStyle w:val="a5"/>
        <w:rPr>
          <w:lang w:val="zh-CN"/>
        </w:rPr>
      </w:pPr>
      <w:r w:rsidRPr="00AA0CB7">
        <w:rPr>
          <w:lang w:val="zh-CN"/>
        </w:rPr>
        <w:t>常用灭鼠剂及性能</w:t>
      </w:r>
    </w:p>
    <w:p w:rsidR="00180E66" w:rsidRPr="00AA0CB7" w:rsidRDefault="00180E66" w:rsidP="00180E66">
      <w:pPr>
        <w:autoSpaceDE w:val="0"/>
        <w:autoSpaceDN w:val="0"/>
        <w:adjustRightInd w:val="0"/>
        <w:spacing w:line="560" w:lineRule="exact"/>
        <w:jc w:val="center"/>
        <w:rPr>
          <w:b/>
          <w:sz w:val="28"/>
          <w:szCs w:val="28"/>
          <w:lang w:val="zh-CN"/>
        </w:rPr>
      </w:pPr>
    </w:p>
    <w:p w:rsidR="00180E66" w:rsidRPr="00AA0CB7" w:rsidRDefault="00180E66" w:rsidP="00180E66">
      <w:pPr>
        <w:autoSpaceDE w:val="0"/>
        <w:autoSpaceDN w:val="0"/>
        <w:adjustRightInd w:val="0"/>
        <w:spacing w:line="560" w:lineRule="exact"/>
        <w:ind w:firstLineChars="200" w:firstLine="640"/>
        <w:rPr>
          <w:rFonts w:eastAsia="黑体"/>
          <w:sz w:val="32"/>
          <w:szCs w:val="32"/>
          <w:lang w:val="zh-CN"/>
        </w:rPr>
      </w:pPr>
      <w:r w:rsidRPr="00AA0CB7">
        <w:rPr>
          <w:rFonts w:eastAsia="黑体"/>
          <w:sz w:val="32"/>
          <w:szCs w:val="32"/>
          <w:lang w:val="zh-CN"/>
        </w:rPr>
        <w:t>一、急性灭鼠剂</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急性灭鼠剂又称速效灭鼠剂或单剂量灭鼠剂，包括</w:t>
      </w:r>
      <w:r w:rsidRPr="00AA0CB7">
        <w:rPr>
          <w:rFonts w:eastAsia="仿宋_GB2312"/>
          <w:sz w:val="32"/>
          <w:szCs w:val="32"/>
          <w:lang w:val="zh-CN"/>
        </w:rPr>
        <w:t>:</w:t>
      </w:r>
      <w:r w:rsidRPr="00AA0CB7">
        <w:rPr>
          <w:rFonts w:eastAsia="仿宋_GB2312"/>
          <w:sz w:val="32"/>
          <w:szCs w:val="32"/>
          <w:lang w:val="zh-CN"/>
        </w:rPr>
        <w:t>磷化</w:t>
      </w:r>
      <w:r w:rsidRPr="00AA0CB7">
        <w:rPr>
          <w:rFonts w:eastAsia="仿宋_GB2312"/>
          <w:sz w:val="32"/>
          <w:szCs w:val="32"/>
          <w:lang w:val="zh-CN"/>
        </w:rPr>
        <w:lastRenderedPageBreak/>
        <w:t>锌、毒鼠磷、氟乙酰胺</w:t>
      </w:r>
      <w:r w:rsidRPr="00AA0CB7">
        <w:rPr>
          <w:rFonts w:eastAsia="仿宋_GB2312"/>
          <w:sz w:val="32"/>
          <w:szCs w:val="32"/>
          <w:lang w:val="zh-CN"/>
        </w:rPr>
        <w:t>(1081)</w:t>
      </w:r>
      <w:r w:rsidRPr="00AA0CB7">
        <w:rPr>
          <w:rFonts w:eastAsia="仿宋_GB2312"/>
          <w:sz w:val="32"/>
          <w:szCs w:val="32"/>
          <w:lang w:val="zh-CN"/>
        </w:rPr>
        <w:t>、氟乙酸钠</w:t>
      </w:r>
      <w:r w:rsidRPr="00AA0CB7">
        <w:rPr>
          <w:rFonts w:eastAsia="仿宋_GB2312"/>
          <w:sz w:val="32"/>
          <w:szCs w:val="32"/>
          <w:lang w:val="zh-CN"/>
        </w:rPr>
        <w:t>(1080)</w:t>
      </w:r>
      <w:r w:rsidRPr="00AA0CB7">
        <w:rPr>
          <w:rFonts w:eastAsia="仿宋_GB2312"/>
          <w:sz w:val="32"/>
          <w:szCs w:val="32"/>
          <w:lang w:val="zh-CN"/>
        </w:rPr>
        <w:t>、毒鼠强</w:t>
      </w:r>
      <w:r w:rsidRPr="00AA0CB7">
        <w:rPr>
          <w:rFonts w:eastAsia="仿宋_GB2312"/>
          <w:sz w:val="32"/>
          <w:szCs w:val="32"/>
          <w:lang w:val="zh-CN"/>
        </w:rPr>
        <w:t>(</w:t>
      </w:r>
      <w:r w:rsidRPr="00AA0CB7">
        <w:rPr>
          <w:rFonts w:eastAsia="仿宋_GB2312"/>
          <w:sz w:val="32"/>
          <w:szCs w:val="32"/>
          <w:lang w:val="zh-CN"/>
        </w:rPr>
        <w:t>四二四、</w:t>
      </w:r>
      <w:proofErr w:type="gramStart"/>
      <w:r w:rsidRPr="00AA0CB7">
        <w:rPr>
          <w:rFonts w:eastAsia="仿宋_GB2312"/>
          <w:sz w:val="32"/>
          <w:szCs w:val="32"/>
          <w:lang w:val="zh-CN"/>
        </w:rPr>
        <w:t>没鼠命</w:t>
      </w:r>
      <w:proofErr w:type="gramEnd"/>
      <w:r w:rsidRPr="00AA0CB7">
        <w:rPr>
          <w:rFonts w:eastAsia="仿宋_GB2312"/>
          <w:sz w:val="32"/>
          <w:szCs w:val="32"/>
          <w:lang w:val="zh-CN"/>
        </w:rPr>
        <w:t>)</w:t>
      </w:r>
      <w:r w:rsidRPr="00AA0CB7">
        <w:rPr>
          <w:rFonts w:eastAsia="仿宋_GB2312"/>
          <w:sz w:val="32"/>
          <w:szCs w:val="32"/>
          <w:lang w:val="zh-CN"/>
        </w:rPr>
        <w:t>等，其中，氟乙酰胺、氟乙酸钠、毒鼠强因其毒性大不安全，国家已明令禁用。这类药物的特点是</w:t>
      </w:r>
      <w:r w:rsidRPr="00AA0CB7">
        <w:rPr>
          <w:rFonts w:eastAsia="仿宋_GB2312"/>
          <w:sz w:val="32"/>
          <w:szCs w:val="32"/>
          <w:lang w:val="zh-CN"/>
        </w:rPr>
        <w:t>:</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1</w:t>
      </w:r>
      <w:r w:rsidRPr="00AA0CB7">
        <w:rPr>
          <w:rFonts w:eastAsia="仿宋_GB2312"/>
          <w:sz w:val="32"/>
          <w:szCs w:val="32"/>
          <w:lang w:val="zh-CN"/>
        </w:rPr>
        <w:t>、对</w:t>
      </w:r>
      <w:proofErr w:type="gramStart"/>
      <w:r w:rsidRPr="00AA0CB7">
        <w:rPr>
          <w:rFonts w:eastAsia="仿宋_GB2312"/>
          <w:sz w:val="32"/>
          <w:szCs w:val="32"/>
          <w:lang w:val="zh-CN"/>
        </w:rPr>
        <w:t>鼠作用</w:t>
      </w:r>
      <w:proofErr w:type="gramEnd"/>
      <w:r w:rsidRPr="00AA0CB7">
        <w:rPr>
          <w:rFonts w:eastAsia="仿宋_GB2312"/>
          <w:sz w:val="32"/>
          <w:szCs w:val="32"/>
          <w:lang w:val="zh-CN"/>
        </w:rPr>
        <w:t>快，潜伏期短，投药后</w:t>
      </w:r>
      <w:r w:rsidRPr="00AA0CB7">
        <w:rPr>
          <w:rFonts w:eastAsia="仿宋_GB2312"/>
          <w:sz w:val="32"/>
          <w:szCs w:val="32"/>
          <w:lang w:val="zh-CN"/>
        </w:rPr>
        <w:t>24</w:t>
      </w:r>
      <w:r w:rsidRPr="00AA0CB7">
        <w:rPr>
          <w:rFonts w:eastAsia="仿宋_GB2312"/>
          <w:sz w:val="32"/>
          <w:szCs w:val="32"/>
          <w:lang w:val="zh-CN"/>
        </w:rPr>
        <w:t>小时内便可收到较好的灭鼠效果；</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2</w:t>
      </w:r>
      <w:r w:rsidRPr="00AA0CB7">
        <w:rPr>
          <w:rFonts w:eastAsia="仿宋_GB2312"/>
          <w:sz w:val="32"/>
          <w:szCs w:val="32"/>
          <w:lang w:val="zh-CN"/>
        </w:rPr>
        <w:t>、鼠类一般取食一次毒饵即可被毒杀；</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3</w:t>
      </w:r>
      <w:r w:rsidRPr="00AA0CB7">
        <w:rPr>
          <w:rFonts w:eastAsia="仿宋_GB2312"/>
          <w:sz w:val="32"/>
          <w:szCs w:val="32"/>
          <w:lang w:val="zh-CN"/>
        </w:rPr>
        <w:t>、作用快、反应强烈</w:t>
      </w:r>
      <w:r w:rsidRPr="00AA0CB7">
        <w:rPr>
          <w:rFonts w:eastAsia="仿宋_GB2312"/>
          <w:sz w:val="32"/>
          <w:szCs w:val="32"/>
          <w:lang w:val="zh-CN"/>
        </w:rPr>
        <w:t>,</w:t>
      </w:r>
      <w:r w:rsidRPr="00AA0CB7">
        <w:rPr>
          <w:rFonts w:eastAsia="仿宋_GB2312"/>
          <w:sz w:val="32"/>
          <w:szCs w:val="32"/>
          <w:lang w:val="zh-CN"/>
        </w:rPr>
        <w:t>鼠易产生拒食性和耐药性；</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4</w:t>
      </w:r>
      <w:r w:rsidRPr="00AA0CB7">
        <w:rPr>
          <w:rFonts w:eastAsia="仿宋_GB2312"/>
          <w:sz w:val="32"/>
          <w:szCs w:val="32"/>
          <w:lang w:val="zh-CN"/>
        </w:rPr>
        <w:t>、多数对人、畜、禽不安全。</w:t>
      </w:r>
    </w:p>
    <w:p w:rsidR="00180E66" w:rsidRPr="00AA0CB7" w:rsidRDefault="00180E66" w:rsidP="00180E66">
      <w:pPr>
        <w:autoSpaceDE w:val="0"/>
        <w:autoSpaceDN w:val="0"/>
        <w:adjustRightInd w:val="0"/>
        <w:spacing w:line="560" w:lineRule="exact"/>
        <w:ind w:firstLineChars="200" w:firstLine="640"/>
        <w:rPr>
          <w:rFonts w:eastAsia="黑体"/>
          <w:sz w:val="32"/>
          <w:szCs w:val="32"/>
          <w:lang w:val="zh-CN"/>
        </w:rPr>
      </w:pPr>
      <w:r w:rsidRPr="00AA0CB7">
        <w:rPr>
          <w:rFonts w:eastAsia="黑体"/>
          <w:sz w:val="32"/>
          <w:szCs w:val="32"/>
          <w:lang w:val="zh-CN"/>
        </w:rPr>
        <w:t>二、慢性灭鼠剂</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慢性灭鼠剂又称缓效灭鼠剂或多剂量灭鼠剂。这类药物破坏凝血机能和损害毛细血管管壁，增加其渗透性，使鼠缓慢出血而且出血不止，最后死于内出血，所以又称抗凝血剂，包括</w:t>
      </w:r>
      <w:r w:rsidRPr="00AA0CB7">
        <w:rPr>
          <w:rFonts w:eastAsia="仿宋_GB2312"/>
          <w:sz w:val="32"/>
          <w:szCs w:val="32"/>
          <w:lang w:val="zh-CN"/>
        </w:rPr>
        <w:t>:</w:t>
      </w:r>
      <w:r w:rsidRPr="00AA0CB7">
        <w:rPr>
          <w:rFonts w:eastAsia="仿宋_GB2312"/>
          <w:sz w:val="32"/>
          <w:szCs w:val="32"/>
          <w:lang w:val="zh-CN"/>
        </w:rPr>
        <w:t>敌鼠钠盐、氯鼠酮、杀鼠灵、杀鼠迷、溴敌隆、大隆、杀它仗等。这类药物的特点是</w:t>
      </w:r>
      <w:r w:rsidRPr="00AA0CB7">
        <w:rPr>
          <w:rFonts w:eastAsia="仿宋_GB2312"/>
          <w:sz w:val="32"/>
          <w:szCs w:val="32"/>
          <w:lang w:val="zh-CN"/>
        </w:rPr>
        <w:t>:</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lang w:val="zh-CN"/>
        </w:rPr>
        <w:t>1</w:t>
      </w:r>
      <w:r w:rsidRPr="00AA0CB7">
        <w:rPr>
          <w:rFonts w:eastAsia="仿宋_GB2312"/>
          <w:sz w:val="32"/>
          <w:szCs w:val="32"/>
          <w:lang w:val="zh-CN"/>
        </w:rPr>
        <w:t>、对</w:t>
      </w:r>
      <w:proofErr w:type="gramStart"/>
      <w:r w:rsidRPr="00AA0CB7">
        <w:rPr>
          <w:rFonts w:eastAsia="仿宋_GB2312"/>
          <w:sz w:val="32"/>
          <w:szCs w:val="32"/>
          <w:lang w:val="zh-CN"/>
        </w:rPr>
        <w:t>鼠作用</w:t>
      </w:r>
      <w:proofErr w:type="gramEnd"/>
      <w:r w:rsidRPr="00AA0CB7">
        <w:rPr>
          <w:rFonts w:eastAsia="仿宋_GB2312"/>
          <w:sz w:val="32"/>
          <w:szCs w:val="32"/>
          <w:lang w:val="zh-CN"/>
        </w:rPr>
        <w:t>缓慢，鼠中毒潜伏期长，多大于</w:t>
      </w:r>
      <w:r w:rsidRPr="00AA0CB7">
        <w:rPr>
          <w:rFonts w:eastAsia="仿宋_GB2312"/>
          <w:sz w:val="32"/>
          <w:szCs w:val="32"/>
          <w:lang w:val="zh-CN"/>
        </w:rPr>
        <w:t>3</w:t>
      </w:r>
      <w:r w:rsidRPr="00AA0CB7">
        <w:rPr>
          <w:rFonts w:eastAsia="仿宋_GB2312"/>
          <w:sz w:val="32"/>
          <w:szCs w:val="32"/>
          <w:lang w:val="zh-CN"/>
        </w:rPr>
        <w:t>天，一、二周方可收到最高的灭鼠效果；</w:t>
      </w:r>
    </w:p>
    <w:p w:rsidR="00180E66" w:rsidRPr="00AA0CB7" w:rsidRDefault="00180E66" w:rsidP="00180E66">
      <w:pPr>
        <w:autoSpaceDE w:val="0"/>
        <w:autoSpaceDN w:val="0"/>
        <w:adjustRightInd w:val="0"/>
        <w:spacing w:line="560" w:lineRule="exact"/>
        <w:ind w:leftChars="114" w:left="239" w:firstLineChars="100" w:firstLine="320"/>
        <w:rPr>
          <w:rFonts w:eastAsia="仿宋_GB2312"/>
          <w:sz w:val="32"/>
          <w:szCs w:val="32"/>
          <w:lang w:val="zh-CN"/>
        </w:rPr>
      </w:pPr>
      <w:r w:rsidRPr="00AA0CB7">
        <w:rPr>
          <w:rFonts w:eastAsia="仿宋_GB2312"/>
          <w:sz w:val="32"/>
          <w:szCs w:val="32"/>
          <w:lang w:val="zh-CN"/>
        </w:rPr>
        <w:t>2</w:t>
      </w:r>
      <w:r w:rsidRPr="00AA0CB7">
        <w:rPr>
          <w:rFonts w:eastAsia="仿宋_GB2312"/>
          <w:sz w:val="32"/>
          <w:szCs w:val="32"/>
          <w:lang w:val="zh-CN"/>
        </w:rPr>
        <w:t>、鼠易接受，不易产生拒食性；</w:t>
      </w:r>
    </w:p>
    <w:p w:rsidR="00180E66" w:rsidRPr="00AA0CB7" w:rsidRDefault="00180E66" w:rsidP="00180E66">
      <w:pPr>
        <w:autoSpaceDE w:val="0"/>
        <w:autoSpaceDN w:val="0"/>
        <w:adjustRightInd w:val="0"/>
        <w:spacing w:line="560" w:lineRule="exact"/>
        <w:ind w:leftChars="114" w:left="239" w:firstLineChars="100" w:firstLine="320"/>
        <w:rPr>
          <w:rFonts w:eastAsia="仿宋_GB2312"/>
          <w:sz w:val="32"/>
          <w:szCs w:val="32"/>
          <w:lang w:val="zh-CN"/>
        </w:rPr>
      </w:pPr>
      <w:r w:rsidRPr="00AA0CB7">
        <w:rPr>
          <w:rFonts w:eastAsia="仿宋_GB2312"/>
          <w:sz w:val="32"/>
          <w:szCs w:val="32"/>
          <w:lang w:val="zh-CN"/>
        </w:rPr>
        <w:t>3</w:t>
      </w:r>
      <w:r w:rsidRPr="00AA0CB7">
        <w:rPr>
          <w:rFonts w:eastAsia="仿宋_GB2312"/>
          <w:sz w:val="32"/>
          <w:szCs w:val="32"/>
          <w:lang w:val="zh-CN"/>
        </w:rPr>
        <w:t>、一般需多次进食毒饵后累积中毒致死；</w:t>
      </w:r>
    </w:p>
    <w:p w:rsidR="00180E66" w:rsidRPr="00AA0CB7" w:rsidRDefault="00180E66" w:rsidP="00180E66">
      <w:pPr>
        <w:autoSpaceDE w:val="0"/>
        <w:autoSpaceDN w:val="0"/>
        <w:adjustRightInd w:val="0"/>
        <w:spacing w:line="560" w:lineRule="exact"/>
        <w:ind w:leftChars="114" w:left="239" w:firstLineChars="100" w:firstLine="320"/>
        <w:rPr>
          <w:rFonts w:eastAsia="仿宋_GB2312"/>
          <w:sz w:val="32"/>
          <w:szCs w:val="32"/>
          <w:lang w:val="zh-CN"/>
        </w:rPr>
      </w:pPr>
      <w:r w:rsidRPr="00AA0CB7">
        <w:rPr>
          <w:rFonts w:eastAsia="仿宋_GB2312"/>
          <w:sz w:val="32"/>
          <w:szCs w:val="32"/>
          <w:lang w:val="zh-CN"/>
        </w:rPr>
        <w:t>4</w:t>
      </w:r>
      <w:r w:rsidRPr="00AA0CB7">
        <w:rPr>
          <w:rFonts w:eastAsia="仿宋_GB2312"/>
          <w:sz w:val="32"/>
          <w:szCs w:val="32"/>
          <w:lang w:val="zh-CN"/>
        </w:rPr>
        <w:t>、灭鼠效果好，可达</w:t>
      </w:r>
      <w:r w:rsidRPr="00AA0CB7">
        <w:rPr>
          <w:rFonts w:eastAsia="仿宋_GB2312"/>
          <w:sz w:val="32"/>
          <w:szCs w:val="32"/>
          <w:lang w:val="zh-CN"/>
        </w:rPr>
        <w:t>90%</w:t>
      </w:r>
      <w:r w:rsidRPr="00AA0CB7">
        <w:rPr>
          <w:rFonts w:eastAsia="仿宋_GB2312"/>
          <w:sz w:val="32"/>
          <w:szCs w:val="32"/>
          <w:lang w:val="zh-CN"/>
        </w:rPr>
        <w:t>以上；</w:t>
      </w:r>
    </w:p>
    <w:p w:rsidR="00180E66" w:rsidRPr="00AA0CB7" w:rsidRDefault="00180E66" w:rsidP="00180E66">
      <w:pPr>
        <w:autoSpaceDE w:val="0"/>
        <w:autoSpaceDN w:val="0"/>
        <w:adjustRightInd w:val="0"/>
        <w:spacing w:line="560" w:lineRule="exact"/>
        <w:ind w:leftChars="114" w:left="239" w:firstLineChars="100" w:firstLine="320"/>
        <w:rPr>
          <w:rFonts w:eastAsia="仿宋_GB2312"/>
          <w:sz w:val="32"/>
          <w:szCs w:val="32"/>
          <w:lang w:val="zh-CN"/>
        </w:rPr>
      </w:pPr>
      <w:r w:rsidRPr="00AA0CB7">
        <w:rPr>
          <w:rFonts w:eastAsia="仿宋_GB2312"/>
          <w:sz w:val="32"/>
          <w:szCs w:val="32"/>
          <w:lang w:val="zh-CN"/>
        </w:rPr>
        <w:t>5</w:t>
      </w:r>
      <w:r w:rsidRPr="00AA0CB7">
        <w:rPr>
          <w:rFonts w:eastAsia="仿宋_GB2312"/>
          <w:sz w:val="32"/>
          <w:szCs w:val="32"/>
          <w:lang w:val="zh-CN"/>
        </w:rPr>
        <w:t>、对人、畜、</w:t>
      </w:r>
      <w:proofErr w:type="gramStart"/>
      <w:r w:rsidRPr="00AA0CB7">
        <w:rPr>
          <w:rFonts w:eastAsia="仿宋_GB2312"/>
          <w:sz w:val="32"/>
          <w:szCs w:val="32"/>
          <w:lang w:val="zh-CN"/>
        </w:rPr>
        <w:t>禽较安全</w:t>
      </w:r>
      <w:proofErr w:type="gramEnd"/>
      <w:r w:rsidRPr="00AA0CB7">
        <w:rPr>
          <w:rFonts w:eastAsia="仿宋_GB2312"/>
          <w:sz w:val="32"/>
          <w:szCs w:val="32"/>
          <w:lang w:val="zh-CN"/>
        </w:rPr>
        <w:t>，有特效解毒药维生素</w:t>
      </w:r>
      <w:r w:rsidRPr="00AA0CB7">
        <w:rPr>
          <w:rFonts w:eastAsia="仿宋_GB2312"/>
          <w:sz w:val="32"/>
          <w:szCs w:val="32"/>
          <w:lang w:val="zh-CN"/>
        </w:rPr>
        <w:t>K1;</w:t>
      </w:r>
    </w:p>
    <w:p w:rsidR="00180E66" w:rsidRPr="00AA0CB7" w:rsidRDefault="00180E66" w:rsidP="00180E66">
      <w:pPr>
        <w:autoSpaceDE w:val="0"/>
        <w:autoSpaceDN w:val="0"/>
        <w:adjustRightInd w:val="0"/>
        <w:spacing w:line="560" w:lineRule="exact"/>
        <w:ind w:leftChars="114" w:left="239" w:firstLineChars="100" w:firstLine="320"/>
        <w:rPr>
          <w:rFonts w:eastAsia="仿宋_GB2312"/>
          <w:sz w:val="32"/>
          <w:szCs w:val="32"/>
          <w:lang w:val="zh-CN"/>
        </w:rPr>
      </w:pPr>
      <w:r w:rsidRPr="00AA0CB7">
        <w:rPr>
          <w:rFonts w:eastAsia="仿宋_GB2312"/>
          <w:sz w:val="32"/>
          <w:szCs w:val="32"/>
          <w:lang w:val="zh-CN"/>
        </w:rPr>
        <w:t>6</w:t>
      </w:r>
      <w:r w:rsidRPr="00AA0CB7">
        <w:rPr>
          <w:rFonts w:eastAsia="仿宋_GB2312"/>
          <w:sz w:val="32"/>
          <w:szCs w:val="32"/>
          <w:lang w:val="zh-CN"/>
        </w:rPr>
        <w:t>、耗粮一般较多，也较费人工。</w:t>
      </w:r>
    </w:p>
    <w:p w:rsidR="00180E66" w:rsidRPr="00AA0CB7" w:rsidRDefault="00180E66" w:rsidP="00180E66">
      <w:pPr>
        <w:autoSpaceDE w:val="0"/>
        <w:autoSpaceDN w:val="0"/>
        <w:adjustRightInd w:val="0"/>
        <w:spacing w:line="560" w:lineRule="exact"/>
        <w:ind w:leftChars="114" w:left="239" w:firstLineChars="100" w:firstLine="320"/>
        <w:rPr>
          <w:rFonts w:eastAsia="黑体"/>
          <w:sz w:val="32"/>
          <w:szCs w:val="32"/>
          <w:lang w:val="zh-CN"/>
        </w:rPr>
      </w:pPr>
      <w:r w:rsidRPr="00AA0CB7">
        <w:rPr>
          <w:rFonts w:eastAsia="黑体"/>
          <w:sz w:val="32"/>
          <w:szCs w:val="32"/>
          <w:lang w:val="zh-CN"/>
        </w:rPr>
        <w:t>三、常用灭鼠剂鼠药成份及性能</w:t>
      </w:r>
    </w:p>
    <w:p w:rsidR="00180E66" w:rsidRPr="00AA0CB7" w:rsidRDefault="00180E66" w:rsidP="00180E66">
      <w:pPr>
        <w:autoSpaceDE w:val="0"/>
        <w:autoSpaceDN w:val="0"/>
        <w:adjustRightInd w:val="0"/>
        <w:spacing w:line="440" w:lineRule="exact"/>
        <w:jc w:val="center"/>
        <w:rPr>
          <w:noProof/>
          <w:sz w:val="28"/>
          <w:szCs w:val="28"/>
        </w:rPr>
      </w:pPr>
    </w:p>
    <w:p w:rsidR="00180E66" w:rsidRPr="00AA0CB7" w:rsidRDefault="00180E66" w:rsidP="00180E66">
      <w:pPr>
        <w:autoSpaceDE w:val="0"/>
        <w:autoSpaceDN w:val="0"/>
        <w:adjustRightInd w:val="0"/>
        <w:spacing w:line="440" w:lineRule="exact"/>
        <w:jc w:val="center"/>
        <w:rPr>
          <w:noProof/>
          <w:sz w:val="28"/>
          <w:szCs w:val="28"/>
        </w:rPr>
      </w:pPr>
      <w:r w:rsidRPr="00AA0CB7">
        <w:rPr>
          <w:rFonts w:hAnsi="宋体"/>
          <w:noProof/>
          <w:sz w:val="28"/>
          <w:szCs w:val="28"/>
        </w:rPr>
        <w:t>常用灭鼠剂含鼠药成份</w:t>
      </w:r>
    </w:p>
    <w:p w:rsidR="00180E66" w:rsidRPr="00AA0CB7" w:rsidRDefault="00180E66" w:rsidP="00180E66">
      <w:pPr>
        <w:autoSpaceDE w:val="0"/>
        <w:autoSpaceDN w:val="0"/>
        <w:adjustRightInd w:val="0"/>
        <w:spacing w:line="440" w:lineRule="exact"/>
        <w:jc w:val="center"/>
        <w:rPr>
          <w:noProof/>
          <w:sz w:val="28"/>
          <w:szCs w:val="28"/>
        </w:rPr>
      </w:pPr>
    </w:p>
    <w:tbl>
      <w:tblPr>
        <w:tblW w:w="0" w:type="auto"/>
        <w:jc w:val="center"/>
        <w:tblInd w:w="-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841"/>
        <w:gridCol w:w="2841"/>
      </w:tblGrid>
      <w:tr w:rsidR="00180E66" w:rsidRPr="00AA0CB7" w:rsidTr="00A34088">
        <w:trPr>
          <w:trHeight w:val="329"/>
          <w:jc w:val="center"/>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lastRenderedPageBreak/>
              <w:t>药品</w:t>
            </w:r>
          </w:p>
        </w:tc>
        <w:tc>
          <w:tcPr>
            <w:tcW w:w="5682" w:type="dxa"/>
            <w:gridSpan w:val="2"/>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使用浓度</w:t>
            </w:r>
          </w:p>
        </w:tc>
      </w:tr>
      <w:tr w:rsidR="00180E66" w:rsidRPr="00AA0CB7" w:rsidTr="00A34088">
        <w:trPr>
          <w:trHeight w:val="347"/>
          <w:jc w:val="center"/>
        </w:trPr>
        <w:tc>
          <w:tcPr>
            <w:tcW w:w="3114" w:type="dxa"/>
            <w:vMerge/>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widowControl/>
              <w:spacing w:line="440" w:lineRule="exact"/>
              <w:jc w:val="left"/>
              <w:rPr>
                <w:szCs w:val="21"/>
                <w:lang w:val="zh-CN"/>
              </w:rPr>
            </w:pP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家鼠</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野鼠</w:t>
            </w:r>
          </w:p>
        </w:tc>
      </w:tr>
      <w:tr w:rsidR="00180E66" w:rsidRPr="00AA0CB7" w:rsidTr="00A34088">
        <w:trPr>
          <w:trHeight w:val="257"/>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磷化锌</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0.5-1.5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2-3</w:t>
            </w:r>
          </w:p>
        </w:tc>
      </w:tr>
      <w:tr w:rsidR="00180E66" w:rsidRPr="00AA0CB7" w:rsidTr="00A34088">
        <w:trPr>
          <w:trHeight w:val="419"/>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毒鼠磷</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0.5-1.5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1- 3</w:t>
            </w:r>
          </w:p>
        </w:tc>
      </w:tr>
      <w:tr w:rsidR="00180E66" w:rsidRPr="00AA0CB7" w:rsidTr="00A34088">
        <w:trPr>
          <w:trHeight w:val="241"/>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敌鼠钠盐</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0.0025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0.05</w:t>
            </w:r>
          </w:p>
        </w:tc>
      </w:tr>
      <w:tr w:rsidR="00180E66" w:rsidRPr="00AA0CB7" w:rsidTr="00A34088">
        <w:trPr>
          <w:trHeight w:val="227"/>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氯敌鼠</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0.0125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0.05</w:t>
            </w:r>
          </w:p>
        </w:tc>
      </w:tr>
      <w:tr w:rsidR="00180E66" w:rsidRPr="00AA0CB7" w:rsidTr="00A34088">
        <w:trPr>
          <w:trHeight w:val="227"/>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杀鼠灵</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0.025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w:t>
            </w:r>
          </w:p>
        </w:tc>
      </w:tr>
      <w:tr w:rsidR="00180E66" w:rsidRPr="00AA0CB7" w:rsidTr="00A34088">
        <w:trPr>
          <w:trHeight w:val="227"/>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杀鼠迷</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0.0375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0.05</w:t>
            </w:r>
          </w:p>
        </w:tc>
      </w:tr>
      <w:tr w:rsidR="00180E66" w:rsidRPr="00AA0CB7" w:rsidTr="00A34088">
        <w:trPr>
          <w:trHeight w:val="227"/>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溴敌隆</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0.005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0.01</w:t>
            </w:r>
          </w:p>
        </w:tc>
      </w:tr>
      <w:tr w:rsidR="00180E66" w:rsidRPr="00AA0CB7" w:rsidTr="00A34088">
        <w:trPr>
          <w:trHeight w:val="227"/>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大隆</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0.005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0.01</w:t>
            </w:r>
          </w:p>
        </w:tc>
      </w:tr>
      <w:tr w:rsidR="00180E66" w:rsidRPr="00AA0CB7" w:rsidTr="00A34088">
        <w:trPr>
          <w:trHeight w:val="227"/>
          <w:jc w:val="center"/>
        </w:trPr>
        <w:tc>
          <w:tcPr>
            <w:tcW w:w="3114"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rFonts w:hAnsi="宋体"/>
                <w:szCs w:val="21"/>
                <w:lang w:val="zh-CN"/>
              </w:rPr>
              <w:t>杀它仗</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0.005</w:t>
            </w:r>
          </w:p>
        </w:tc>
        <w:tc>
          <w:tcPr>
            <w:tcW w:w="2841"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40" w:lineRule="exact"/>
              <w:jc w:val="center"/>
              <w:rPr>
                <w:szCs w:val="21"/>
                <w:lang w:val="zh-CN"/>
              </w:rPr>
            </w:pPr>
            <w:r w:rsidRPr="00AA0CB7">
              <w:rPr>
                <w:szCs w:val="21"/>
                <w:lang w:val="zh-CN"/>
              </w:rPr>
              <w:t>0.01</w:t>
            </w:r>
          </w:p>
        </w:tc>
      </w:tr>
    </w:tbl>
    <w:p w:rsidR="00180E66" w:rsidRPr="00AA0CB7" w:rsidRDefault="00180E66" w:rsidP="00180E66">
      <w:pPr>
        <w:autoSpaceDE w:val="0"/>
        <w:autoSpaceDN w:val="0"/>
        <w:adjustRightInd w:val="0"/>
        <w:spacing w:line="480" w:lineRule="exact"/>
        <w:ind w:firstLine="560"/>
        <w:rPr>
          <w:rFonts w:eastAsia="仿宋_GB2312"/>
          <w:noProof/>
          <w:sz w:val="30"/>
          <w:szCs w:val="30"/>
        </w:rPr>
      </w:pPr>
      <w:r w:rsidRPr="00AA0CB7">
        <w:rPr>
          <w:rFonts w:eastAsia="仿宋_GB2312"/>
          <w:noProof/>
          <w:sz w:val="30"/>
          <w:szCs w:val="30"/>
        </w:rPr>
        <w:t xml:space="preserve">    </w:t>
      </w:r>
    </w:p>
    <w:p w:rsidR="00180E66" w:rsidRPr="00AA0CB7" w:rsidRDefault="00180E66" w:rsidP="00180E66">
      <w:pPr>
        <w:autoSpaceDE w:val="0"/>
        <w:autoSpaceDN w:val="0"/>
        <w:adjustRightInd w:val="0"/>
        <w:spacing w:line="440" w:lineRule="exact"/>
        <w:jc w:val="center"/>
        <w:rPr>
          <w:noProof/>
          <w:sz w:val="28"/>
          <w:szCs w:val="28"/>
        </w:rPr>
      </w:pPr>
      <w:r w:rsidRPr="00AA0CB7">
        <w:rPr>
          <w:rFonts w:hAnsi="宋体"/>
          <w:noProof/>
          <w:sz w:val="28"/>
          <w:szCs w:val="28"/>
        </w:rPr>
        <w:t>常用灭鼠剂性能</w:t>
      </w:r>
    </w:p>
    <w:p w:rsidR="00180E66" w:rsidRPr="00AA0CB7" w:rsidRDefault="00180E66" w:rsidP="00180E66">
      <w:pPr>
        <w:autoSpaceDE w:val="0"/>
        <w:autoSpaceDN w:val="0"/>
        <w:adjustRightInd w:val="0"/>
        <w:spacing w:line="440" w:lineRule="exact"/>
        <w:jc w:val="center"/>
        <w:rPr>
          <w:noProof/>
          <w:sz w:val="28"/>
          <w:szCs w:val="28"/>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47"/>
        <w:gridCol w:w="947"/>
        <w:gridCol w:w="947"/>
        <w:gridCol w:w="1119"/>
        <w:gridCol w:w="1260"/>
        <w:gridCol w:w="947"/>
        <w:gridCol w:w="2300"/>
      </w:tblGrid>
      <w:tr w:rsidR="00180E66" w:rsidRPr="00AA0CB7" w:rsidTr="00A34088">
        <w:trPr>
          <w:trHeight w:val="399"/>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药名</w:t>
            </w:r>
          </w:p>
        </w:tc>
        <w:tc>
          <w:tcPr>
            <w:tcW w:w="2841" w:type="dxa"/>
            <w:gridSpan w:val="3"/>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性状</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鼠对毒饵接受性</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死亡时间</w:t>
            </w:r>
          </w:p>
        </w:tc>
        <w:tc>
          <w:tcPr>
            <w:tcW w:w="947" w:type="dxa"/>
            <w:vMerge w:val="restart"/>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有效杀灭鼠种</w:t>
            </w:r>
          </w:p>
        </w:tc>
        <w:tc>
          <w:tcPr>
            <w:tcW w:w="2300" w:type="dxa"/>
            <w:vMerge w:val="restart"/>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备注</w:t>
            </w:r>
          </w:p>
        </w:tc>
      </w:tr>
      <w:tr w:rsidR="00180E66" w:rsidRPr="00AA0CB7" w:rsidTr="00A34088">
        <w:trPr>
          <w:trHeight w:val="129"/>
        </w:trPr>
        <w:tc>
          <w:tcPr>
            <w:tcW w:w="1008" w:type="dxa"/>
            <w:vMerge/>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widowControl/>
              <w:spacing w:line="440" w:lineRule="exact"/>
              <w:jc w:val="left"/>
              <w:rPr>
                <w:noProof/>
                <w:szCs w:val="21"/>
              </w:rPr>
            </w:pP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颜色</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臭味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水溶性</w:t>
            </w:r>
          </w:p>
        </w:tc>
        <w:tc>
          <w:tcPr>
            <w:tcW w:w="1119" w:type="dxa"/>
            <w:vMerge/>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widowControl/>
              <w:spacing w:line="440" w:lineRule="exact"/>
              <w:jc w:val="left"/>
              <w:rPr>
                <w:noProof/>
                <w:szCs w:val="21"/>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widowControl/>
              <w:spacing w:line="440" w:lineRule="exact"/>
              <w:jc w:val="left"/>
              <w:rPr>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widowControl/>
              <w:spacing w:line="440" w:lineRule="exact"/>
              <w:jc w:val="left"/>
              <w:rPr>
                <w:noProof/>
                <w:szCs w:val="21"/>
              </w:rPr>
            </w:pPr>
          </w:p>
        </w:tc>
        <w:tc>
          <w:tcPr>
            <w:tcW w:w="2300" w:type="dxa"/>
            <w:vMerge/>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widowControl/>
              <w:spacing w:line="440" w:lineRule="exact"/>
              <w:jc w:val="left"/>
              <w:rPr>
                <w:noProof/>
                <w:sz w:val="32"/>
                <w:szCs w:val="32"/>
              </w:rPr>
            </w:pP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磷化锌</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黑</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大蒜味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较好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noProof/>
                <w:szCs w:val="21"/>
              </w:rPr>
              <w:t>1</w:t>
            </w:r>
            <w:r w:rsidRPr="00AA0CB7">
              <w:rPr>
                <w:rFonts w:hAnsi="宋体"/>
                <w:noProof/>
                <w:szCs w:val="21"/>
              </w:rPr>
              <w:t>天内</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易产生拒食性</w:t>
            </w: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毒鼠磷</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白</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较好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noProof/>
                <w:szCs w:val="21"/>
              </w:rPr>
              <w:t>1</w:t>
            </w:r>
            <w:r w:rsidRPr="00AA0CB7">
              <w:rPr>
                <w:rFonts w:hAnsi="宋体"/>
                <w:noProof/>
                <w:szCs w:val="21"/>
              </w:rPr>
              <w:t>天内</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阿托品，解磷定可解毒</w:t>
            </w: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敌鼠钠盐</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黄</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noProof/>
                <w:szCs w:val="21"/>
              </w:rPr>
              <w:t>1</w:t>
            </w:r>
            <w:r w:rsidRPr="00AA0CB7">
              <w:rPr>
                <w:rFonts w:hAnsi="宋体"/>
                <w:noProof/>
                <w:szCs w:val="21"/>
              </w:rPr>
              <w:t>周左右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维生素</w:t>
            </w:r>
            <w:r w:rsidRPr="00AA0CB7">
              <w:rPr>
                <w:noProof/>
                <w:szCs w:val="21"/>
              </w:rPr>
              <w:t>K1</w:t>
            </w:r>
            <w:r w:rsidRPr="00AA0CB7">
              <w:rPr>
                <w:rFonts w:hAnsi="宋体"/>
                <w:noProof/>
                <w:szCs w:val="21"/>
              </w:rPr>
              <w:t>可解毒</w:t>
            </w: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氯敌鼠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淡黄</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noProof/>
                <w:szCs w:val="21"/>
              </w:rPr>
              <w:t>1</w:t>
            </w:r>
            <w:r w:rsidRPr="00AA0CB7">
              <w:rPr>
                <w:rFonts w:hAnsi="宋体"/>
                <w:noProof/>
                <w:szCs w:val="21"/>
              </w:rPr>
              <w:t>周左右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维生素</w:t>
            </w:r>
            <w:r w:rsidRPr="00AA0CB7">
              <w:rPr>
                <w:noProof/>
                <w:szCs w:val="21"/>
              </w:rPr>
              <w:t>K1</w:t>
            </w:r>
            <w:r w:rsidRPr="00AA0CB7">
              <w:rPr>
                <w:rFonts w:hAnsi="宋体"/>
                <w:noProof/>
                <w:szCs w:val="21"/>
              </w:rPr>
              <w:t>可解毒</w:t>
            </w: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杀鼠灵</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白</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noProof/>
                <w:szCs w:val="21"/>
              </w:rPr>
              <w:t>1</w:t>
            </w:r>
            <w:r w:rsidRPr="00AA0CB7">
              <w:rPr>
                <w:rFonts w:hAnsi="宋体"/>
                <w:noProof/>
                <w:szCs w:val="21"/>
              </w:rPr>
              <w:t>周左右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维生素</w:t>
            </w:r>
            <w:r w:rsidRPr="00AA0CB7">
              <w:rPr>
                <w:noProof/>
                <w:szCs w:val="21"/>
              </w:rPr>
              <w:t>K1</w:t>
            </w:r>
            <w:r w:rsidRPr="00AA0CB7">
              <w:rPr>
                <w:rFonts w:hAnsi="宋体"/>
                <w:noProof/>
                <w:szCs w:val="21"/>
              </w:rPr>
              <w:t>可解毒</w:t>
            </w: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杀鼠迷</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黄白</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noProof/>
                <w:szCs w:val="21"/>
              </w:rPr>
              <w:t>1</w:t>
            </w:r>
            <w:r w:rsidRPr="00AA0CB7">
              <w:rPr>
                <w:rFonts w:hAnsi="宋体"/>
                <w:noProof/>
                <w:szCs w:val="21"/>
              </w:rPr>
              <w:t>周左右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维生素</w:t>
            </w:r>
            <w:r w:rsidRPr="00AA0CB7">
              <w:rPr>
                <w:noProof/>
                <w:szCs w:val="21"/>
              </w:rPr>
              <w:t>K1</w:t>
            </w:r>
            <w:r w:rsidRPr="00AA0CB7">
              <w:rPr>
                <w:rFonts w:hAnsi="宋体"/>
                <w:noProof/>
                <w:szCs w:val="21"/>
              </w:rPr>
              <w:t>可解毒</w:t>
            </w: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溴敌隆</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白</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noProof/>
                <w:szCs w:val="21"/>
              </w:rPr>
              <w:t>1</w:t>
            </w:r>
            <w:r w:rsidRPr="00AA0CB7">
              <w:rPr>
                <w:rFonts w:hAnsi="宋体"/>
                <w:noProof/>
                <w:szCs w:val="21"/>
              </w:rPr>
              <w:t>周左右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维生素</w:t>
            </w:r>
            <w:r w:rsidRPr="00AA0CB7">
              <w:rPr>
                <w:noProof/>
                <w:szCs w:val="21"/>
              </w:rPr>
              <w:t>K1</w:t>
            </w:r>
            <w:r w:rsidRPr="00AA0CB7">
              <w:rPr>
                <w:rFonts w:hAnsi="宋体"/>
                <w:noProof/>
                <w:szCs w:val="21"/>
              </w:rPr>
              <w:t>可解毒</w:t>
            </w: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大隆</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白</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noProof/>
                <w:szCs w:val="21"/>
              </w:rPr>
              <w:t>1</w:t>
            </w:r>
            <w:r w:rsidRPr="00AA0CB7">
              <w:rPr>
                <w:rFonts w:hAnsi="宋体"/>
                <w:noProof/>
                <w:szCs w:val="21"/>
              </w:rPr>
              <w:t>周左右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维生素</w:t>
            </w:r>
            <w:r w:rsidRPr="00AA0CB7">
              <w:rPr>
                <w:noProof/>
                <w:szCs w:val="21"/>
              </w:rPr>
              <w:t>K1</w:t>
            </w:r>
            <w:r w:rsidRPr="00AA0CB7">
              <w:rPr>
                <w:rFonts w:hAnsi="宋体"/>
                <w:noProof/>
                <w:szCs w:val="21"/>
              </w:rPr>
              <w:t>可解毒</w:t>
            </w:r>
          </w:p>
        </w:tc>
      </w:tr>
      <w:tr w:rsidR="00180E66" w:rsidRPr="00AA0CB7" w:rsidTr="00A34088">
        <w:tc>
          <w:tcPr>
            <w:tcW w:w="100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Cs w:val="21"/>
              </w:rPr>
            </w:pPr>
            <w:r w:rsidRPr="00AA0CB7">
              <w:rPr>
                <w:rFonts w:hAnsi="宋体"/>
                <w:noProof/>
                <w:szCs w:val="21"/>
              </w:rPr>
              <w:t>杀它仗</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白</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无</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不溶</w:t>
            </w:r>
          </w:p>
        </w:tc>
        <w:tc>
          <w:tcPr>
            <w:tcW w:w="1119"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好</w:t>
            </w:r>
          </w:p>
        </w:tc>
        <w:tc>
          <w:tcPr>
            <w:tcW w:w="126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noProof/>
                <w:szCs w:val="21"/>
              </w:rPr>
              <w:t>1</w:t>
            </w:r>
            <w:r w:rsidRPr="00AA0CB7">
              <w:rPr>
                <w:rFonts w:hAnsi="宋体"/>
                <w:noProof/>
                <w:szCs w:val="21"/>
              </w:rPr>
              <w:t>周左右</w:t>
            </w:r>
          </w:p>
        </w:tc>
        <w:tc>
          <w:tcPr>
            <w:tcW w:w="947"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spacing w:line="440" w:lineRule="exact"/>
              <w:jc w:val="center"/>
              <w:rPr>
                <w:szCs w:val="21"/>
              </w:rPr>
            </w:pPr>
            <w:r w:rsidRPr="00AA0CB7">
              <w:rPr>
                <w:rFonts w:hAnsi="宋体"/>
                <w:noProof/>
                <w:szCs w:val="21"/>
              </w:rPr>
              <w:t>广谱</w:t>
            </w:r>
          </w:p>
        </w:tc>
        <w:tc>
          <w:tcPr>
            <w:tcW w:w="230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40" w:lineRule="exact"/>
              <w:jc w:val="center"/>
              <w:rPr>
                <w:noProof/>
                <w:sz w:val="32"/>
                <w:szCs w:val="32"/>
              </w:rPr>
            </w:pPr>
            <w:r w:rsidRPr="00AA0CB7">
              <w:rPr>
                <w:rFonts w:hAnsi="宋体"/>
                <w:noProof/>
                <w:szCs w:val="21"/>
              </w:rPr>
              <w:t>维生素</w:t>
            </w:r>
            <w:r w:rsidRPr="00AA0CB7">
              <w:rPr>
                <w:noProof/>
                <w:szCs w:val="21"/>
              </w:rPr>
              <w:t>K1</w:t>
            </w:r>
            <w:r w:rsidRPr="00AA0CB7">
              <w:rPr>
                <w:rFonts w:hAnsi="宋体"/>
                <w:noProof/>
                <w:szCs w:val="21"/>
              </w:rPr>
              <w:t>可解毒</w:t>
            </w:r>
          </w:p>
        </w:tc>
      </w:tr>
    </w:tbl>
    <w:p w:rsidR="00180E66" w:rsidRPr="00AA0CB7" w:rsidRDefault="00180E66" w:rsidP="00180E66">
      <w:pPr>
        <w:autoSpaceDE w:val="0"/>
        <w:autoSpaceDN w:val="0"/>
        <w:adjustRightInd w:val="0"/>
        <w:spacing w:line="540" w:lineRule="exact"/>
        <w:jc w:val="center"/>
        <w:rPr>
          <w:noProof/>
          <w:sz w:val="30"/>
          <w:szCs w:val="30"/>
        </w:rPr>
      </w:pPr>
    </w:p>
    <w:p w:rsidR="00180E66" w:rsidRPr="00AA0CB7" w:rsidRDefault="00180E66" w:rsidP="00180E66">
      <w:pPr>
        <w:autoSpaceDE w:val="0"/>
        <w:autoSpaceDN w:val="0"/>
        <w:adjustRightInd w:val="0"/>
        <w:spacing w:line="540" w:lineRule="exact"/>
        <w:jc w:val="center"/>
        <w:rPr>
          <w:noProof/>
          <w:sz w:val="30"/>
          <w:szCs w:val="30"/>
        </w:rPr>
      </w:pPr>
    </w:p>
    <w:p w:rsidR="00180E66" w:rsidRPr="00AA0CB7" w:rsidRDefault="00180E66" w:rsidP="00180E66">
      <w:pPr>
        <w:autoSpaceDE w:val="0"/>
        <w:autoSpaceDN w:val="0"/>
        <w:adjustRightInd w:val="0"/>
        <w:spacing w:line="480" w:lineRule="exact"/>
        <w:jc w:val="center"/>
        <w:rPr>
          <w:noProof/>
          <w:sz w:val="28"/>
          <w:szCs w:val="28"/>
        </w:rPr>
      </w:pPr>
      <w:r w:rsidRPr="00AA0CB7">
        <w:rPr>
          <w:rFonts w:hAnsi="宋体"/>
          <w:noProof/>
          <w:sz w:val="28"/>
          <w:szCs w:val="28"/>
        </w:rPr>
        <w:t>第一代与第二代抗凝血灭鼠剂的比较</w:t>
      </w:r>
    </w:p>
    <w:p w:rsidR="00180E66" w:rsidRPr="00AA0CB7" w:rsidRDefault="00180E66" w:rsidP="00180E66">
      <w:pPr>
        <w:autoSpaceDE w:val="0"/>
        <w:autoSpaceDN w:val="0"/>
        <w:adjustRightInd w:val="0"/>
        <w:spacing w:line="480" w:lineRule="exact"/>
        <w:jc w:val="center"/>
        <w:rPr>
          <w:noProof/>
          <w:sz w:val="28"/>
          <w:szCs w:val="28"/>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582"/>
        <w:gridCol w:w="3338"/>
      </w:tblGrid>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lastRenderedPageBreak/>
              <w:t>比较项目</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第一代</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第二代</w:t>
            </w:r>
          </w:p>
        </w:tc>
      </w:tr>
      <w:tr w:rsidR="00180E66" w:rsidRPr="00AA0CB7" w:rsidTr="00A34088">
        <w:trPr>
          <w:trHeight w:val="344"/>
        </w:trPr>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种类</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敌鼠钠盐、氯敌鼠、杀鼠灵、杀鼠迷</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溴敌隆、大隆、杀它仗</w:t>
            </w:r>
          </w:p>
        </w:tc>
      </w:tr>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毒力</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慢性毒力远大于急性毒力</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急性毒力大、慢性毒力几乎没有增加</w:t>
            </w:r>
          </w:p>
        </w:tc>
      </w:tr>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投饵次数</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需连续多次投饵（一般连投</w:t>
            </w:r>
            <w:r w:rsidRPr="00AA0CB7">
              <w:rPr>
                <w:noProof/>
                <w:szCs w:val="21"/>
              </w:rPr>
              <w:t>5</w:t>
            </w:r>
            <w:r w:rsidRPr="00AA0CB7">
              <w:rPr>
                <w:rFonts w:hAnsi="宋体"/>
                <w:noProof/>
                <w:szCs w:val="21"/>
              </w:rPr>
              <w:t>晚）。让鼠多次摄食累积中毒致死</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可一次投饵，也可间断投饵（如第一晚，第四晚）</w:t>
            </w:r>
          </w:p>
        </w:tc>
      </w:tr>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投饵量</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较多（</w:t>
            </w:r>
            <w:r w:rsidRPr="00AA0CB7">
              <w:rPr>
                <w:noProof/>
                <w:szCs w:val="21"/>
              </w:rPr>
              <w:t>20</w:t>
            </w:r>
            <w:smartTag w:uri="urn:schemas-microsoft-com:office:smarttags" w:element="chmetcnv">
              <w:smartTagPr>
                <w:attr w:name="UnitName" w:val="g"/>
                <w:attr w:name="SourceValue" w:val="30"/>
                <w:attr w:name="HasSpace" w:val="False"/>
                <w:attr w:name="Negative" w:val="True"/>
                <w:attr w:name="NumberType" w:val="1"/>
                <w:attr w:name="TCSC" w:val="0"/>
              </w:smartTagPr>
              <w:r w:rsidRPr="00AA0CB7">
                <w:rPr>
                  <w:noProof/>
                  <w:szCs w:val="21"/>
                </w:rPr>
                <w:t>-30g</w:t>
              </w:r>
            </w:smartTag>
            <w:r w:rsidRPr="00AA0CB7">
              <w:rPr>
                <w:rFonts w:hAnsi="宋体"/>
                <w:noProof/>
                <w:szCs w:val="21"/>
              </w:rPr>
              <w:t>）</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较少（</w:t>
            </w:r>
            <w:r w:rsidRPr="00AA0CB7">
              <w:rPr>
                <w:noProof/>
                <w:szCs w:val="21"/>
              </w:rPr>
              <w:t>5</w:t>
            </w:r>
            <w:smartTag w:uri="urn:schemas-microsoft-com:office:smarttags" w:element="chmetcnv">
              <w:smartTagPr>
                <w:attr w:name="UnitName" w:val="g"/>
                <w:attr w:name="SourceValue" w:val="10"/>
                <w:attr w:name="HasSpace" w:val="False"/>
                <w:attr w:name="Negative" w:val="True"/>
                <w:attr w:name="NumberType" w:val="1"/>
                <w:attr w:name="TCSC" w:val="0"/>
              </w:smartTagPr>
              <w:r w:rsidRPr="00AA0CB7">
                <w:rPr>
                  <w:noProof/>
                  <w:szCs w:val="21"/>
                </w:rPr>
                <w:t>-10g</w:t>
              </w:r>
            </w:smartTag>
            <w:r w:rsidRPr="00AA0CB7">
              <w:rPr>
                <w:rFonts w:hAnsi="宋体"/>
                <w:noProof/>
                <w:szCs w:val="21"/>
              </w:rPr>
              <w:t>）</w:t>
            </w:r>
          </w:p>
        </w:tc>
      </w:tr>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投饵范围</w:t>
            </w:r>
          </w:p>
        </w:tc>
        <w:tc>
          <w:tcPr>
            <w:tcW w:w="4582" w:type="dxa"/>
            <w:tcBorders>
              <w:top w:val="single" w:sz="4" w:space="0" w:color="auto"/>
              <w:left w:val="single" w:sz="4" w:space="0" w:color="auto"/>
              <w:bottom w:val="single" w:sz="4" w:space="0" w:color="auto"/>
              <w:right w:val="single" w:sz="4" w:space="0" w:color="auto"/>
            </w:tcBorders>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市内、野外，有些药如杀鼠灵必须连续大量投饵，故一般不适用于野外</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市内、野外，是急性灭鼠剂的最好替代物，可用于防治野鼠</w:t>
            </w:r>
          </w:p>
        </w:tc>
      </w:tr>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安全性</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较安全</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由于急性毒力大，对人、畜、禽危险性增加</w:t>
            </w:r>
          </w:p>
        </w:tc>
      </w:tr>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药价</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较低</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较贵</w:t>
            </w:r>
          </w:p>
        </w:tc>
      </w:tr>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所需人力物力</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较费人力和粮食</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较节省人力和粮食</w:t>
            </w:r>
          </w:p>
        </w:tc>
      </w:tr>
      <w:tr w:rsidR="00180E66" w:rsidRPr="00AA0CB7" w:rsidTr="00A34088">
        <w:tc>
          <w:tcPr>
            <w:tcW w:w="1620"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抗药性</w:t>
            </w:r>
          </w:p>
        </w:tc>
        <w:tc>
          <w:tcPr>
            <w:tcW w:w="4582"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jc w:val="center"/>
              <w:rPr>
                <w:noProof/>
                <w:szCs w:val="21"/>
              </w:rPr>
            </w:pPr>
            <w:r w:rsidRPr="00AA0CB7">
              <w:rPr>
                <w:rFonts w:hAnsi="宋体"/>
                <w:noProof/>
                <w:szCs w:val="21"/>
              </w:rPr>
              <w:t>有些药可产生抗药性</w:t>
            </w:r>
          </w:p>
        </w:tc>
        <w:tc>
          <w:tcPr>
            <w:tcW w:w="3338" w:type="dxa"/>
            <w:tcBorders>
              <w:top w:val="single" w:sz="4" w:space="0" w:color="auto"/>
              <w:left w:val="single" w:sz="4" w:space="0" w:color="auto"/>
              <w:bottom w:val="single" w:sz="4" w:space="0" w:color="auto"/>
              <w:right w:val="single" w:sz="4" w:space="0" w:color="auto"/>
            </w:tcBorders>
            <w:vAlign w:val="center"/>
          </w:tcPr>
          <w:p w:rsidR="00180E66" w:rsidRPr="00AA0CB7" w:rsidRDefault="00180E66" w:rsidP="00A34088">
            <w:pPr>
              <w:autoSpaceDE w:val="0"/>
              <w:autoSpaceDN w:val="0"/>
              <w:adjustRightInd w:val="0"/>
              <w:spacing w:line="480" w:lineRule="exact"/>
              <w:rPr>
                <w:noProof/>
                <w:szCs w:val="21"/>
              </w:rPr>
            </w:pPr>
            <w:r w:rsidRPr="00AA0CB7">
              <w:rPr>
                <w:rFonts w:hAnsi="宋体"/>
                <w:noProof/>
                <w:szCs w:val="21"/>
              </w:rPr>
              <w:t>对杀鼠灵抗性鼠有效</w:t>
            </w:r>
          </w:p>
        </w:tc>
      </w:tr>
    </w:tbl>
    <w:p w:rsidR="00180E66" w:rsidRPr="00AA0CB7" w:rsidRDefault="00180E66" w:rsidP="00180E66">
      <w:pPr>
        <w:autoSpaceDE w:val="0"/>
        <w:autoSpaceDN w:val="0"/>
        <w:adjustRightInd w:val="0"/>
        <w:spacing w:line="480" w:lineRule="exact"/>
        <w:rPr>
          <w:rFonts w:eastAsia="仿宋_GB2312"/>
          <w:sz w:val="32"/>
          <w:szCs w:val="32"/>
          <w:lang w:val="zh-CN"/>
        </w:rPr>
      </w:pPr>
    </w:p>
    <w:p w:rsidR="00180E66" w:rsidRPr="00AA0CB7" w:rsidRDefault="00180E66" w:rsidP="00180E66">
      <w:pPr>
        <w:spacing w:line="540" w:lineRule="exact"/>
        <w:jc w:val="left"/>
        <w:rPr>
          <w:rFonts w:eastAsia="仿宋_GB2312"/>
          <w:sz w:val="32"/>
          <w:szCs w:val="32"/>
          <w:lang w:val="zh-CN"/>
        </w:rPr>
      </w:pPr>
    </w:p>
    <w:p w:rsidR="00180E66" w:rsidRPr="00AA0CB7" w:rsidRDefault="00180E66" w:rsidP="00180E66">
      <w:pPr>
        <w:spacing w:line="540" w:lineRule="exact"/>
        <w:jc w:val="left"/>
        <w:rPr>
          <w:rFonts w:eastAsia="仿宋_GB2312"/>
          <w:sz w:val="32"/>
          <w:szCs w:val="32"/>
          <w:lang w:val="zh-CN"/>
        </w:rPr>
      </w:pPr>
    </w:p>
    <w:p w:rsidR="00180E66" w:rsidRPr="00AA0CB7" w:rsidRDefault="00180E66" w:rsidP="00180E66">
      <w:pPr>
        <w:spacing w:line="540" w:lineRule="exact"/>
        <w:jc w:val="left"/>
        <w:rPr>
          <w:rFonts w:eastAsia="仿宋_GB2312"/>
          <w:sz w:val="32"/>
          <w:szCs w:val="32"/>
          <w:lang w:val="zh-CN"/>
        </w:rPr>
      </w:pPr>
    </w:p>
    <w:p w:rsidR="00180E66" w:rsidRPr="00AA0CB7" w:rsidRDefault="00180E66" w:rsidP="00180E66">
      <w:pPr>
        <w:spacing w:line="480" w:lineRule="exact"/>
        <w:jc w:val="left"/>
        <w:rPr>
          <w:rFonts w:eastAsia="黑体"/>
          <w:sz w:val="32"/>
          <w:szCs w:val="32"/>
          <w:lang w:val="zh-CN"/>
        </w:rPr>
      </w:pPr>
      <w:r w:rsidRPr="00AA0CB7">
        <w:rPr>
          <w:rFonts w:eastAsia="黑体"/>
          <w:sz w:val="32"/>
          <w:szCs w:val="32"/>
          <w:lang w:val="zh-CN"/>
        </w:rPr>
        <w:t>附件</w:t>
      </w:r>
      <w:r w:rsidRPr="00AA0CB7">
        <w:rPr>
          <w:rFonts w:eastAsia="黑体"/>
          <w:sz w:val="32"/>
          <w:szCs w:val="32"/>
          <w:lang w:val="zh-CN"/>
        </w:rPr>
        <w:t>2</w:t>
      </w:r>
    </w:p>
    <w:p w:rsidR="00180E66" w:rsidRPr="00AA0CB7" w:rsidRDefault="00180E66" w:rsidP="00180E66">
      <w:pPr>
        <w:spacing w:line="480" w:lineRule="exact"/>
        <w:jc w:val="center"/>
        <w:rPr>
          <w:rFonts w:eastAsia="方正小标宋简体"/>
          <w:sz w:val="44"/>
          <w:szCs w:val="44"/>
          <w:lang w:val="zh-CN"/>
        </w:rPr>
      </w:pPr>
    </w:p>
    <w:p w:rsidR="00180E66" w:rsidRPr="00AA0CB7" w:rsidRDefault="00180E66" w:rsidP="00180E66">
      <w:pPr>
        <w:pStyle w:val="a5"/>
        <w:rPr>
          <w:lang w:val="zh-CN"/>
        </w:rPr>
      </w:pPr>
      <w:r w:rsidRPr="00AA0CB7">
        <w:rPr>
          <w:lang w:val="zh-CN"/>
        </w:rPr>
        <w:t>中毒和急救</w:t>
      </w:r>
    </w:p>
    <w:p w:rsidR="00180E66" w:rsidRPr="00AA0CB7" w:rsidRDefault="00180E66" w:rsidP="00180E66">
      <w:pPr>
        <w:spacing w:line="560" w:lineRule="exact"/>
        <w:jc w:val="center"/>
        <w:rPr>
          <w:rFonts w:eastAsia="仿宋_GB2312"/>
          <w:sz w:val="32"/>
          <w:szCs w:val="32"/>
          <w:lang w:val="zh-CN"/>
        </w:rPr>
      </w:pPr>
    </w:p>
    <w:p w:rsidR="00180E66" w:rsidRPr="00AA0CB7" w:rsidRDefault="00180E66" w:rsidP="00180E66">
      <w:pPr>
        <w:autoSpaceDE w:val="0"/>
        <w:autoSpaceDN w:val="0"/>
        <w:adjustRightInd w:val="0"/>
        <w:spacing w:line="560" w:lineRule="exact"/>
        <w:ind w:firstLineChars="200" w:firstLine="640"/>
        <w:rPr>
          <w:rFonts w:eastAsia="仿宋_GB2312"/>
          <w:sz w:val="32"/>
          <w:szCs w:val="32"/>
        </w:rPr>
      </w:pPr>
      <w:r w:rsidRPr="00AA0CB7">
        <w:rPr>
          <w:rFonts w:eastAsia="仿宋_GB2312"/>
          <w:sz w:val="32"/>
          <w:szCs w:val="32"/>
          <w:lang w:val="zh-CN"/>
        </w:rPr>
        <w:t>使用灭鼠剂前，有关人员要熟悉所用药物的急救方法，准备必要的救治药品和器材。要掌握最有效的解毒药，还要熟知用药禁忌。急救药品、器材应尽可能发到基层卫生单位或指定医疗点，一旦发现有人中毒，立即进行急救。</w:t>
      </w:r>
    </w:p>
    <w:p w:rsidR="00180E66" w:rsidRPr="00AA0CB7" w:rsidRDefault="00180E66" w:rsidP="00180E66">
      <w:pPr>
        <w:autoSpaceDE w:val="0"/>
        <w:autoSpaceDN w:val="0"/>
        <w:adjustRightInd w:val="0"/>
        <w:spacing w:line="560" w:lineRule="exact"/>
        <w:ind w:firstLineChars="200" w:firstLine="640"/>
        <w:rPr>
          <w:rFonts w:eastAsia="仿宋_GB2312"/>
          <w:sz w:val="32"/>
          <w:szCs w:val="32"/>
        </w:rPr>
      </w:pPr>
      <w:r w:rsidRPr="00AA0CB7">
        <w:rPr>
          <w:rFonts w:eastAsia="仿宋_GB2312"/>
          <w:sz w:val="32"/>
          <w:szCs w:val="32"/>
        </w:rPr>
        <w:lastRenderedPageBreak/>
        <w:t>一、</w:t>
      </w:r>
      <w:r w:rsidRPr="00AA0CB7">
        <w:rPr>
          <w:rFonts w:eastAsia="仿宋_GB2312"/>
          <w:sz w:val="32"/>
          <w:szCs w:val="32"/>
          <w:lang w:val="zh-CN"/>
        </w:rPr>
        <w:t>在通讯联系和交通运输方面，要做好必须的准备，安排好值班人员，落实联系办法。</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rPr>
        <w:t>二、</w:t>
      </w:r>
      <w:r w:rsidRPr="00AA0CB7">
        <w:rPr>
          <w:rFonts w:eastAsia="仿宋_GB2312"/>
          <w:sz w:val="32"/>
          <w:szCs w:val="32"/>
          <w:lang w:val="zh-CN"/>
        </w:rPr>
        <w:t>中毒后一般性处理</w:t>
      </w:r>
    </w:p>
    <w:p w:rsidR="00180E66" w:rsidRPr="00AA0CB7" w:rsidRDefault="00180E66" w:rsidP="00180E66">
      <w:pPr>
        <w:autoSpaceDE w:val="0"/>
        <w:autoSpaceDN w:val="0"/>
        <w:adjustRightInd w:val="0"/>
        <w:spacing w:line="560" w:lineRule="exact"/>
        <w:rPr>
          <w:rFonts w:eastAsia="仿宋_GB2312"/>
          <w:sz w:val="32"/>
          <w:szCs w:val="32"/>
        </w:rPr>
      </w:pPr>
      <w:r w:rsidRPr="00AA0CB7">
        <w:rPr>
          <w:rFonts w:eastAsia="仿宋_GB2312"/>
          <w:sz w:val="32"/>
          <w:szCs w:val="32"/>
          <w:lang w:val="zh-CN"/>
        </w:rPr>
        <w:t xml:space="preserve">　　发现中毒者后，应以最快速度送往最近的而又能够实施急救的单位</w:t>
      </w:r>
      <w:r w:rsidRPr="00AA0CB7">
        <w:rPr>
          <w:rFonts w:eastAsia="仿宋_GB2312"/>
          <w:sz w:val="32"/>
          <w:szCs w:val="32"/>
          <w:lang w:val="zh-CN"/>
        </w:rPr>
        <w:t>,</w:t>
      </w:r>
      <w:r w:rsidRPr="00AA0CB7">
        <w:rPr>
          <w:rFonts w:eastAsia="仿宋_GB2312"/>
          <w:sz w:val="32"/>
          <w:szCs w:val="32"/>
          <w:lang w:val="zh-CN"/>
        </w:rPr>
        <w:t>如三级甲等医院。同时，向患者的家属、朋友或目睹者询问病史和记录有关情况，包括摄食（或接触）毒物名称、数量及时间；中毒症状发生时间及其进展等，并收集有关样品和包装等。在毒物性质没有明确之前，只要符合中毒的特点，就应进行一般急救处理。一旦确定毒物性质后，凡有特效治疗的，应尽快使用特效药。</w:t>
      </w:r>
    </w:p>
    <w:p w:rsidR="00180E66" w:rsidRPr="00AA0CB7" w:rsidRDefault="00180E66" w:rsidP="00180E66">
      <w:pPr>
        <w:autoSpaceDE w:val="0"/>
        <w:autoSpaceDN w:val="0"/>
        <w:adjustRightInd w:val="0"/>
        <w:spacing w:line="560" w:lineRule="exact"/>
        <w:ind w:firstLineChars="200" w:firstLine="640"/>
        <w:rPr>
          <w:rFonts w:eastAsia="仿宋_GB2312"/>
          <w:sz w:val="32"/>
          <w:szCs w:val="32"/>
          <w:lang w:val="zh-CN"/>
        </w:rPr>
      </w:pPr>
      <w:r w:rsidRPr="00AA0CB7">
        <w:rPr>
          <w:rFonts w:eastAsia="仿宋_GB2312"/>
          <w:sz w:val="32"/>
          <w:szCs w:val="32"/>
        </w:rPr>
        <w:t>三、</w:t>
      </w:r>
      <w:r w:rsidRPr="00AA0CB7">
        <w:rPr>
          <w:rFonts w:eastAsia="仿宋_GB2312"/>
          <w:sz w:val="32"/>
          <w:szCs w:val="32"/>
          <w:lang w:val="zh-CN"/>
        </w:rPr>
        <w:t>一般急救处理的原则是尽快清除胃肠道内未被吸收的毒物，防止毒物的吸收，同时促进毒物排泄。对于一些较重的症状（如休克、虚脱等）应给予对症治疗。</w:t>
      </w:r>
    </w:p>
    <w:p w:rsidR="00FF1CDB" w:rsidRDefault="00180E66" w:rsidP="00180E66">
      <w:r w:rsidRPr="00AA0CB7">
        <w:rPr>
          <w:rFonts w:eastAsia="仿宋_GB2312"/>
          <w:sz w:val="32"/>
          <w:szCs w:val="32"/>
          <w:lang w:val="zh-CN"/>
        </w:rPr>
        <w:t>四、抗凝血类灭鼠剂早期可不出现症状，但在</w:t>
      </w:r>
      <w:r w:rsidRPr="00AA0CB7">
        <w:rPr>
          <w:rFonts w:eastAsia="仿宋_GB2312"/>
          <w:sz w:val="32"/>
          <w:szCs w:val="32"/>
          <w:lang w:val="zh-CN"/>
        </w:rPr>
        <w:t>1</w:t>
      </w:r>
      <w:r w:rsidRPr="00AA0CB7">
        <w:rPr>
          <w:rFonts w:eastAsia="仿宋_GB2312"/>
          <w:sz w:val="32"/>
          <w:szCs w:val="32"/>
          <w:lang w:val="zh-CN"/>
        </w:rPr>
        <w:t>天至</w:t>
      </w:r>
      <w:r w:rsidRPr="00AA0CB7">
        <w:rPr>
          <w:rFonts w:eastAsia="仿宋_GB2312"/>
          <w:sz w:val="32"/>
          <w:szCs w:val="32"/>
          <w:lang w:val="zh-CN"/>
        </w:rPr>
        <w:t>7</w:t>
      </w:r>
      <w:r w:rsidRPr="00AA0CB7">
        <w:rPr>
          <w:rFonts w:eastAsia="仿宋_GB2312"/>
          <w:sz w:val="32"/>
          <w:szCs w:val="32"/>
          <w:lang w:val="zh-CN"/>
        </w:rPr>
        <w:t>天后，患者会出现头晕、乏力、恶心、呕吐、腹痛等症状。</w:t>
      </w:r>
      <w:r w:rsidRPr="00AA0CB7">
        <w:rPr>
          <w:rFonts w:eastAsia="仿宋_GB2312"/>
          <w:sz w:val="32"/>
          <w:szCs w:val="32"/>
          <w:lang w:val="zh-CN"/>
        </w:rPr>
        <w:t xml:space="preserve">3d </w:t>
      </w:r>
      <w:r w:rsidRPr="00AA0CB7">
        <w:rPr>
          <w:rFonts w:eastAsia="仿宋_GB2312"/>
          <w:sz w:val="32"/>
          <w:szCs w:val="32"/>
          <w:lang w:val="zh-CN"/>
        </w:rPr>
        <w:t>后可逐渐出现出血性表现。患者多表现为刷牙后的齿龈面渗血、创伤部位出血、皮下紫斑。随着病情的发展，可出现自发性出血，如皮肤紫癜、受压部位青紫或血肿、鼻衄、齿龈部出血、月经延长等。严重者可出现咯血、呕血、便血、血尿，妇女可阴道出血，多因颅内出血或胃肠道出血死亡。急救原则：口服中毒者应立即予以催吐、洗胃及导泻；并使用特效解毒剂维生素</w:t>
      </w:r>
      <w:r w:rsidRPr="00AA0CB7">
        <w:rPr>
          <w:rFonts w:eastAsia="仿宋_GB2312"/>
          <w:sz w:val="32"/>
          <w:szCs w:val="32"/>
          <w:lang w:val="zh-CN"/>
        </w:rPr>
        <w:t>K1</w:t>
      </w:r>
      <w:r w:rsidRPr="00AA0CB7">
        <w:rPr>
          <w:rFonts w:eastAsia="仿宋_GB2312"/>
          <w:sz w:val="32"/>
          <w:szCs w:val="32"/>
          <w:lang w:val="zh-CN"/>
        </w:rPr>
        <w:t>进行静脉注射。</w:t>
      </w:r>
    </w:p>
    <w:sectPr w:rsidR="00FF1CD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7D" w:rsidRDefault="0023637D" w:rsidP="00180E66">
      <w:r>
        <w:separator/>
      </w:r>
    </w:p>
  </w:endnote>
  <w:endnote w:type="continuationSeparator" w:id="0">
    <w:p w:rsidR="0023637D" w:rsidRDefault="0023637D" w:rsidP="0018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Folk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321445"/>
      <w:docPartObj>
        <w:docPartGallery w:val="Page Numbers (Bottom of Page)"/>
        <w:docPartUnique/>
      </w:docPartObj>
    </w:sdtPr>
    <w:sdtContent>
      <w:p w:rsidR="00180E66" w:rsidRDefault="00180E66">
        <w:pPr>
          <w:pStyle w:val="a4"/>
          <w:jc w:val="right"/>
        </w:pPr>
        <w:r>
          <w:fldChar w:fldCharType="begin"/>
        </w:r>
        <w:r>
          <w:instrText>PAGE   \* MERGEFORMAT</w:instrText>
        </w:r>
        <w:r>
          <w:fldChar w:fldCharType="separate"/>
        </w:r>
        <w:r w:rsidRPr="00180E66">
          <w:rPr>
            <w:noProof/>
            <w:lang w:val="zh-CN"/>
          </w:rPr>
          <w:t>1</w:t>
        </w:r>
        <w:r>
          <w:fldChar w:fldCharType="end"/>
        </w:r>
      </w:p>
    </w:sdtContent>
  </w:sdt>
  <w:p w:rsidR="00180E66" w:rsidRDefault="00180E6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7D" w:rsidRDefault="0023637D" w:rsidP="00180E66">
      <w:r>
        <w:separator/>
      </w:r>
    </w:p>
  </w:footnote>
  <w:footnote w:type="continuationSeparator" w:id="0">
    <w:p w:rsidR="0023637D" w:rsidRDefault="0023637D" w:rsidP="00180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44"/>
    <w:rsid w:val="00180E66"/>
    <w:rsid w:val="0023637D"/>
    <w:rsid w:val="00CA7644"/>
    <w:rsid w:val="00FF1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E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E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0E66"/>
    <w:rPr>
      <w:sz w:val="18"/>
      <w:szCs w:val="18"/>
    </w:rPr>
  </w:style>
  <w:style w:type="paragraph" w:styleId="a4">
    <w:name w:val="footer"/>
    <w:basedOn w:val="a"/>
    <w:link w:val="Char0"/>
    <w:uiPriority w:val="99"/>
    <w:unhideWhenUsed/>
    <w:rsid w:val="00180E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0E66"/>
    <w:rPr>
      <w:sz w:val="18"/>
      <w:szCs w:val="18"/>
    </w:rPr>
  </w:style>
  <w:style w:type="paragraph" w:styleId="a5">
    <w:name w:val="Title"/>
    <w:basedOn w:val="a"/>
    <w:next w:val="a"/>
    <w:link w:val="Char1"/>
    <w:qFormat/>
    <w:rsid w:val="00180E66"/>
    <w:pPr>
      <w:spacing w:before="240" w:after="60"/>
      <w:jc w:val="center"/>
      <w:outlineLvl w:val="0"/>
    </w:pPr>
    <w:rPr>
      <w:rFonts w:ascii="Cambria" w:hAnsi="Cambria"/>
      <w:b/>
      <w:bCs/>
      <w:sz w:val="32"/>
      <w:szCs w:val="32"/>
    </w:rPr>
  </w:style>
  <w:style w:type="character" w:customStyle="1" w:styleId="Char1">
    <w:name w:val="标题 Char"/>
    <w:basedOn w:val="a0"/>
    <w:link w:val="a5"/>
    <w:rsid w:val="00180E66"/>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E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E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80E66"/>
    <w:rPr>
      <w:sz w:val="18"/>
      <w:szCs w:val="18"/>
    </w:rPr>
  </w:style>
  <w:style w:type="paragraph" w:styleId="a4">
    <w:name w:val="footer"/>
    <w:basedOn w:val="a"/>
    <w:link w:val="Char0"/>
    <w:uiPriority w:val="99"/>
    <w:unhideWhenUsed/>
    <w:rsid w:val="00180E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80E66"/>
    <w:rPr>
      <w:sz w:val="18"/>
      <w:szCs w:val="18"/>
    </w:rPr>
  </w:style>
  <w:style w:type="paragraph" w:styleId="a5">
    <w:name w:val="Title"/>
    <w:basedOn w:val="a"/>
    <w:next w:val="a"/>
    <w:link w:val="Char1"/>
    <w:qFormat/>
    <w:rsid w:val="00180E66"/>
    <w:pPr>
      <w:spacing w:before="240" w:after="60"/>
      <w:jc w:val="center"/>
      <w:outlineLvl w:val="0"/>
    </w:pPr>
    <w:rPr>
      <w:rFonts w:ascii="Cambria" w:hAnsi="Cambria"/>
      <w:b/>
      <w:bCs/>
      <w:sz w:val="32"/>
      <w:szCs w:val="32"/>
    </w:rPr>
  </w:style>
  <w:style w:type="character" w:customStyle="1" w:styleId="Char1">
    <w:name w:val="标题 Char"/>
    <w:basedOn w:val="a0"/>
    <w:link w:val="a5"/>
    <w:rsid w:val="00180E66"/>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645</Words>
  <Characters>3683</Characters>
  <Application>Microsoft Office Word</Application>
  <DocSecurity>0</DocSecurity>
  <Lines>30</Lines>
  <Paragraphs>8</Paragraphs>
  <ScaleCrop>false</ScaleCrop>
  <Company>Sky123.Org</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2015-03-13T04:03:00Z</dcterms:created>
  <dcterms:modified xsi:type="dcterms:W3CDTF">2015-03-13T04:05:00Z</dcterms:modified>
</cp:coreProperties>
</file>