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1</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12</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9166" w:type="dxa"/>
        <w:jc w:val="center"/>
        <w:tblLayout w:type="fixed"/>
        <w:tblCellMar>
          <w:top w:w="0" w:type="dxa"/>
          <w:left w:w="0" w:type="dxa"/>
          <w:bottom w:w="0" w:type="dxa"/>
          <w:right w:w="0" w:type="dxa"/>
        </w:tblCellMar>
      </w:tblPr>
      <w:tblGrid>
        <w:gridCol w:w="690"/>
        <w:gridCol w:w="3610"/>
        <w:gridCol w:w="3658"/>
        <w:gridCol w:w="619"/>
        <w:gridCol w:w="589"/>
      </w:tblGrid>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受理</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13</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215</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215</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152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152</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32</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52</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165</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165</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bookmarkStart w:id="0" w:name="_GoBack"/>
            <w:bookmarkEnd w:id="0"/>
          </w:p>
        </w:tc>
      </w:tr>
    </w:tbl>
    <w:p>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80513D7"/>
    <w:rsid w:val="0832412D"/>
    <w:rsid w:val="0A6A4BCE"/>
    <w:rsid w:val="0B6B592E"/>
    <w:rsid w:val="0CC152C3"/>
    <w:rsid w:val="0F136817"/>
    <w:rsid w:val="13522DFB"/>
    <w:rsid w:val="14194591"/>
    <w:rsid w:val="1E302161"/>
    <w:rsid w:val="1FAD3D5F"/>
    <w:rsid w:val="1FD65BC1"/>
    <w:rsid w:val="206F07DB"/>
    <w:rsid w:val="213B38B9"/>
    <w:rsid w:val="235631F5"/>
    <w:rsid w:val="25FF251F"/>
    <w:rsid w:val="276F2C7E"/>
    <w:rsid w:val="27C5257D"/>
    <w:rsid w:val="2895131C"/>
    <w:rsid w:val="28F033F1"/>
    <w:rsid w:val="29754ACC"/>
    <w:rsid w:val="2A3B3F2F"/>
    <w:rsid w:val="2A4502FD"/>
    <w:rsid w:val="2DDF6EA8"/>
    <w:rsid w:val="307F3404"/>
    <w:rsid w:val="31F7710A"/>
    <w:rsid w:val="324C28FF"/>
    <w:rsid w:val="3301407E"/>
    <w:rsid w:val="33770EC1"/>
    <w:rsid w:val="35B669FC"/>
    <w:rsid w:val="38281F1C"/>
    <w:rsid w:val="38F02166"/>
    <w:rsid w:val="3926735E"/>
    <w:rsid w:val="3AF344FC"/>
    <w:rsid w:val="3B3A303A"/>
    <w:rsid w:val="3CBC7713"/>
    <w:rsid w:val="3FC07544"/>
    <w:rsid w:val="41B12600"/>
    <w:rsid w:val="45036F88"/>
    <w:rsid w:val="461B138F"/>
    <w:rsid w:val="474A6860"/>
    <w:rsid w:val="4A665C7A"/>
    <w:rsid w:val="4CAB0830"/>
    <w:rsid w:val="4D735AB9"/>
    <w:rsid w:val="515359A2"/>
    <w:rsid w:val="517A073C"/>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D56154"/>
    <w:rsid w:val="6A200BE2"/>
    <w:rsid w:val="6C6F380B"/>
    <w:rsid w:val="6D373331"/>
    <w:rsid w:val="6DE83207"/>
    <w:rsid w:val="6F9E392E"/>
    <w:rsid w:val="70906407"/>
    <w:rsid w:val="71E750B1"/>
    <w:rsid w:val="724FB0D6"/>
    <w:rsid w:val="738E68F9"/>
    <w:rsid w:val="73C6023A"/>
    <w:rsid w:val="754572A5"/>
    <w:rsid w:val="757F3B02"/>
    <w:rsid w:val="75830D82"/>
    <w:rsid w:val="761221AC"/>
    <w:rsid w:val="771E38EC"/>
    <w:rsid w:val="798036C1"/>
    <w:rsid w:val="79925881"/>
    <w:rsid w:val="79AE0286"/>
    <w:rsid w:val="7C100359"/>
    <w:rsid w:val="7D74362A"/>
    <w:rsid w:val="7E131648"/>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743</Words>
  <Characters>776</Characters>
  <Lines>1</Lines>
  <Paragraphs>1</Paragraphs>
  <TotalTime>64</TotalTime>
  <ScaleCrop>false</ScaleCrop>
  <LinksUpToDate>false</LinksUpToDate>
  <CharactersWithSpaces>777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2022-01-04T07:06:20Z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85D8EDD3CA5F45468B1255F58478D6BC</vt:lpwstr>
  </property>
</Properties>
</file>