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关于做好“五一”假期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旅游出行疫情防控工作的通知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</w:rPr>
      </w:pPr>
    </w:p>
    <w:p>
      <w:pPr>
        <w:snapToGrid w:val="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>联防联控机制综发</w:t>
      </w:r>
      <w:r>
        <w:rPr>
          <w:rFonts w:hint="eastAsia" w:ascii="楷体_GB2312" w:eastAsia="楷体_GB2312"/>
          <w:sz w:val="32"/>
          <w:szCs w:val="32"/>
        </w:rPr>
        <w:t>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2021</w:t>
      </w:r>
      <w:r>
        <w:rPr>
          <w:rFonts w:hint="eastAsia" w:ascii="楷体_GB2312" w:eastAsia="楷体_GB2312"/>
          <w:sz w:val="32"/>
          <w:szCs w:val="32"/>
        </w:rPr>
        <w:t>〕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46</w:t>
      </w:r>
      <w:r>
        <w:rPr>
          <w:rFonts w:hint="eastAsia" w:ascii="楷体_GB2312" w:eastAsia="楷体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方正小标宋简体" w:eastAsia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各省、自治区、直辖市及新疆生产建设兵团应对</w:t>
      </w:r>
      <w:r>
        <w:rPr>
          <w:rFonts w:hint="default" w:ascii="仿宋_GB2312" w:eastAsia="仿宋_GB2312"/>
          <w:sz w:val="32"/>
          <w:szCs w:val="32"/>
          <w:lang w:val="en" w:eastAsia="zh-CN"/>
        </w:rPr>
        <w:t>新冠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肺炎疫情联防联控机制</w:t>
      </w:r>
      <w:r>
        <w:rPr>
          <w:rFonts w:hint="default" w:ascii="仿宋_GB2312" w:eastAsia="仿宋_GB2312"/>
          <w:sz w:val="32"/>
          <w:szCs w:val="32"/>
          <w:lang w:val="en" w:eastAsia="zh-CN"/>
        </w:rPr>
        <w:t>（领导小组、指挥部）,国务院联防联控机制各成员单位: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假期来临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广大人民群众出游热情高涨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全国预计将迎来旅游出行高峰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为深入贯彻习近平总书记重要指示精神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落实党中央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国务院决策部署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切实做好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假期疫情防控工作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维护假日市场安全有序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现提出以下要求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一、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高度重视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“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一”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假期疫情防控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当前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全球疫情仍在蔓延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我国外防输入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内防反弹压力较大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防控形势严峻复杂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要慎终如始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再接再厉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清醒认识疫情防控的长期性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复杂性和不确定性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切实把思想认识和行动统一到党中央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国务院决策部署上来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坚决克服麻痹思想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厌战情绪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侥幸心理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松劲心态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统筹推进假日旅游出行和疫情防控工作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既要保障人民群众旅游出行安全有序便利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又要做到疫情防控科学精准适度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确保疫情防控工作能够经受住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</w:t>
      </w:r>
      <w:r>
        <w:rPr>
          <w:rFonts w:hint="eastAsia" w:ascii="仿宋_GB2312" w:eastAsia="仿宋_GB2312"/>
          <w:sz w:val="32"/>
          <w:szCs w:val="32"/>
          <w:lang w:val="en" w:eastAsia="zh-CN"/>
        </w:rPr>
        <w:t>一”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假期大规模人员流动的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压力测试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决不能让来之不易的疫情防控成果前功尽弃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二、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有效防止出现人员聚集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严格落实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限量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预约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错峰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强化旅游预约管理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旅行社和在线旅游企业要落实疫情防控指引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各类公园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风景名胜区等开放式景区景点以及图书馆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博物馆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美术馆等室内场馆要做好预约管理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按照不超过日最大承载量有序接待游客和参观者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坚决防止出入口和核心观景平台等地点人员大量聚集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落实预约消费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佩戴口罩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测量体温等制度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影剧院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游艺厅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网吧等密闭式娱乐休闲场所日接待量不超过日最大承载量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三、加强交通出行保障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深入研判节假日期间旅游出行等运输需求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指导客运经营者加强运力投放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优化运输组织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强化各种方式衔接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切实提高旅客疏运能力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要按照相关疫情防控指南要求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严格落实客运场站和交通运输工具消毒通风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从业人员防护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旅客测温及信息登记等疫情防控措施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旅客出入客运场站和乘坐公共交通工具期间全程佩戴口罩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、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做好场所通风消毒等工作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密闭空间和室内场所要加强通风换气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清洁消毒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宾馆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酒店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民宿等住宿场所要正确使用空调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做好入住人员登记和健康监测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商场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超市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购物店等要落实经营者摊位日常保洁制度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餐饮单位要落实防控责任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严格进货查验和索证索票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严格查验进口冷链食品的检验检疫证明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核酸检测证明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消毒证明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不得加工制作无检验检疫证明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核酸检测证明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消毒证明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追溯信息的进口冷链食品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开展环境卫生清洁和通风消毒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倡导公筷制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分餐制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制止餐饮浪费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五、着力强化疫情监测预警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坚决落实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早发现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”、“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早报告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假日期间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医疗机构要加强发热病人等就诊人员的核酸检测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；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交通运输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旅游等经营单位要加强对旅客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游客的健康监测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发现发热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咳嗽等可疑症状者后应当及时向当地卫生健康部门报告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按相关规定和程序转至医疗机构就诊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尽早发现感染者和病例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避免疫情传播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六、确保疫情快速响应处置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完善快速响应机制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发生疫情后及时启动应急响应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科学划定风险等级区域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按照最小单元精准确定管控范围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要综合运用公共卫生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大数据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智能化手段开展流行病学调查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追踪管理密切接触者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开展风险人群筛查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要加强统筹指挥调度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确保疫情能够及时发现处置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患者能够及时有效救治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争取在最短的时间内控制疫情传播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七、强化重点人员疫苗接种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进一步突出工作重点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强化精细化管理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有力有序加快推进新冠病毒疫苗接种工作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假期疫苗供应保障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确保群众第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" w:eastAsia="zh-CN"/>
        </w:rPr>
        <w:t>剂次疫苗接种需求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保证疫苗接种连续性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；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继续加快推进感染风险高和传播风险高的重点人群疫苗接种工作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保持假日期间接种量平稳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接种工作不断档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八、从严落实外防输入措施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" w:eastAsia="zh-CN"/>
        </w:rPr>
        <w:t>认真评估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假期群众出行带来的疫情防控压力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统筹做好境内人员安全有序流动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严防疫情输入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要加强抗疫国际合作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继续从严从紧落实远端防控措施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充分发挥海关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第一道关口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作用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落实边境地区疫情防控属地责任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有效阻断边境非法出入境小道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便道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渡口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严格落实入境人员闭环管理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做好进口冷链食品疫情防控工作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落实进口高风险非冷链集装箱货物疫情防控举措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九、毫不放松做好假日安全生产工作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加强假日安全生产管理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管行业必须管安全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管业务必须管安全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管生产经营必须管安全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原则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严格落实属地管理责任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部门监管责任和企业主体责任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针对交通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消防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特种设备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食品卫生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地质灾害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大型群众活动等薄弱环节和重点领域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以及景区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大型商超等重点场所及时开展隐患排查和治理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完善应急处置预案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切实防范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假期发生重特大安全事故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十、切实加强组织领导和责任落实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各地联防联控机制要根据通知要求做好任务分解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明确责任落实单位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压实属地责任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部门责任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单位责任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个人责任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要围绕疫情防控具体要求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分析研判本地区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本行业疫情形势和风险隐患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因地制宜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因时制宜完善疫情防控措施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各部门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各单位要密切配合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加快推动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健康码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全国一码通行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提高人员通行效率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加强值班值守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充分调动各行各业和全社会力量参与防控工作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要加强舆论宣传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引导出游群众遵守疫情防控要求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自觉配合防控工作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做到戴口罩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勤洗手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防聚集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养成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一米线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好习惯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积极配合疫苗接种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kern w:val="0"/>
          <w:sz w:val="32"/>
          <w:szCs w:val="32"/>
        </w:rPr>
        <w:t>国务院应对新型冠状病毒肺炎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default" w:eastAsia="仿宋_GB2312" w:cs="仿宋_GB2312"/>
          <w:kern w:val="0"/>
          <w:sz w:val="32"/>
          <w:szCs w:val="32"/>
          <w:lang w:val="en" w:eastAsia="zh-CN"/>
        </w:rPr>
        <w:t xml:space="preserve">                            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疫情</w:t>
      </w:r>
      <w:r>
        <w:rPr>
          <w:rFonts w:hint="eastAsia" w:eastAsia="仿宋_GB2312" w:cs="仿宋_GB2312"/>
          <w:kern w:val="0"/>
          <w:sz w:val="32"/>
          <w:szCs w:val="32"/>
        </w:rPr>
        <w:t>联防联控机制</w:t>
      </w:r>
      <w:r>
        <w:rPr>
          <w:rFonts w:hint="default" w:eastAsia="仿宋_GB2312" w:cs="仿宋_GB2312"/>
          <w:kern w:val="0"/>
          <w:sz w:val="32"/>
          <w:szCs w:val="32"/>
          <w:lang w:val="en" w:eastAsia="zh-CN"/>
        </w:rPr>
        <w:t>综合</w:t>
      </w:r>
      <w:r>
        <w:rPr>
          <w:rFonts w:hint="eastAsia" w:eastAsia="仿宋_GB2312" w:cs="仿宋_GB2312"/>
          <w:kern w:val="0"/>
          <w:sz w:val="32"/>
          <w:szCs w:val="32"/>
        </w:rPr>
        <w:t>组</w:t>
      </w:r>
    </w:p>
    <w:p>
      <w:pPr>
        <w:pStyle w:val="2"/>
        <w:jc w:val="center"/>
        <w:rPr>
          <w:rFonts w:hint="eastAsia" w:eastAsia="仿宋_GB231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（代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eastAsia="仿宋_GB2312" w:cs="仿宋_GB2312"/>
          <w:kern w:val="0"/>
          <w:sz w:val="32"/>
          <w:szCs w:val="32"/>
        </w:rPr>
        <w:t>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kern w:val="0"/>
          <w:sz w:val="32"/>
          <w:szCs w:val="32"/>
        </w:rPr>
        <w:t>月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文星仿宋">
    <w:altName w:val="苹方-简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B3947"/>
    <w:rsid w:val="F7B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2021-04-30T22:38:00Z</dcterms:created>
  <dc:creator>yuxi</dc:creator>
  <cp:lastModifiedBy>yuxi</cp:lastModifiedBy>
  <dcterms:modified xsi:type="dcterms:W3CDTF">2021-04-30T22:39:08Z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